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93F13" w14:textId="275DAF0D" w:rsidR="005D48E4" w:rsidRPr="006B50EC" w:rsidRDefault="00BB4498" w:rsidP="00941B0F">
      <w:pPr>
        <w:pStyle w:val="01JudulIndonesia"/>
      </w:pPr>
      <w:bookmarkStart w:id="0" w:name="_Hlk22974417"/>
      <w:r w:rsidRPr="00BB4498">
        <w:rPr>
          <w:bCs/>
          <w:lang w:val="en-US"/>
        </w:rPr>
        <w:t xml:space="preserve">LOGIKA </w:t>
      </w:r>
      <w:r w:rsidR="00941B0F">
        <w:rPr>
          <w:bCs/>
        </w:rPr>
        <w:t>MULTIDIMENSIONAL-</w:t>
      </w:r>
      <w:r w:rsidRPr="00BB4498">
        <w:rPr>
          <w:bCs/>
          <w:lang w:val="en-US"/>
        </w:rPr>
        <w:t xml:space="preserve">PROGRESIF </w:t>
      </w:r>
      <w:r w:rsidRPr="00941B0F">
        <w:rPr>
          <w:bCs/>
          <w:i/>
          <w:iCs/>
          <w:lang w:val="en-US"/>
        </w:rPr>
        <w:t>MAQASHID SYARIAH</w:t>
      </w:r>
      <w:r w:rsidRPr="00BB4498">
        <w:rPr>
          <w:bCs/>
          <w:lang w:val="en-US"/>
        </w:rPr>
        <w:t xml:space="preserve"> UNTUK PEMBANGUNAN FIQH KEMANUSIAAN</w:t>
      </w:r>
      <w:r w:rsidR="006B50EC">
        <w:rPr>
          <w:bCs/>
        </w:rPr>
        <w:t xml:space="preserve"> </w:t>
      </w:r>
    </w:p>
    <w:p w14:paraId="4D55B822" w14:textId="77777777" w:rsidR="005D48E4" w:rsidRPr="00A529EA" w:rsidRDefault="005D48E4" w:rsidP="005D48E4">
      <w:pPr>
        <w:jc w:val="center"/>
      </w:pPr>
    </w:p>
    <w:p w14:paraId="6C85D07B" w14:textId="77777777" w:rsidR="005D48E4" w:rsidRPr="00A529EA" w:rsidRDefault="005D48E4" w:rsidP="005D48E4">
      <w:pPr>
        <w:pStyle w:val="07AbstrakInggris"/>
        <w:rPr>
          <w:rFonts w:eastAsiaTheme="minorHAnsi"/>
          <w:b/>
          <w:i w:val="0"/>
          <w:sz w:val="24"/>
        </w:rPr>
      </w:pPr>
    </w:p>
    <w:p w14:paraId="649C009B" w14:textId="14BC235D" w:rsidR="005D48E4" w:rsidRPr="00A529EA" w:rsidRDefault="009B4D40" w:rsidP="009B4D40">
      <w:pPr>
        <w:pStyle w:val="04Penulis"/>
        <w:rPr>
          <w:vertAlign w:val="superscript"/>
          <w:lang w:val="en-US"/>
        </w:rPr>
      </w:pPr>
      <w:r>
        <w:t>Muhammad Aminuddin Shofi</w:t>
      </w:r>
    </w:p>
    <w:p w14:paraId="4FD03950" w14:textId="46DB7298" w:rsidR="005D48E4" w:rsidRPr="009B4D40" w:rsidRDefault="009B4D40" w:rsidP="005D48E4">
      <w:pPr>
        <w:pStyle w:val="04Penulis"/>
        <w:rPr>
          <w:b w:val="0"/>
        </w:rPr>
      </w:pPr>
      <w:r>
        <w:rPr>
          <w:b w:val="0"/>
        </w:rPr>
        <w:t>Sekolah Tinggi Ilmu Syariah Miftahul Ulum Lumajang</w:t>
      </w:r>
    </w:p>
    <w:p w14:paraId="02338756" w14:textId="2C038C6C" w:rsidR="005D48E4" w:rsidRPr="009B4D40" w:rsidRDefault="009B4D40" w:rsidP="005D48E4">
      <w:pPr>
        <w:pStyle w:val="03Afiliasi"/>
        <w:rPr>
          <w:i/>
        </w:rPr>
      </w:pPr>
      <w:r>
        <w:rPr>
          <w:i/>
        </w:rPr>
        <w:t>Jl. Klampok Arum Tukum Tekung Lumajang</w:t>
      </w:r>
    </w:p>
    <w:p w14:paraId="0DDB967B" w14:textId="0A1A625A" w:rsidR="005D48E4" w:rsidRPr="009B4D40" w:rsidRDefault="009E3111" w:rsidP="005D48E4">
      <w:pPr>
        <w:pStyle w:val="03Afiliasi"/>
        <w:rPr>
          <w:i/>
          <w:color w:val="000000" w:themeColor="text1"/>
        </w:rPr>
      </w:pPr>
      <w:hyperlink r:id="rId8" w:history="1">
        <w:r w:rsidR="009B4D40" w:rsidRPr="00434DEB">
          <w:rPr>
            <w:rStyle w:val="Hyperlink"/>
            <w:i/>
          </w:rPr>
          <w:t>Shofihasan85@gmail.com</w:t>
        </w:r>
      </w:hyperlink>
      <w:r w:rsidR="009B4D40">
        <w:rPr>
          <w:i/>
          <w:color w:val="000000" w:themeColor="text1"/>
        </w:rPr>
        <w:t xml:space="preserve"> </w:t>
      </w:r>
    </w:p>
    <w:p w14:paraId="3C28B4EB" w14:textId="77777777" w:rsidR="005D48E4" w:rsidRPr="002F35BF" w:rsidRDefault="005D48E4" w:rsidP="005D48E4">
      <w:pPr>
        <w:pStyle w:val="03Afiliasi"/>
      </w:pPr>
    </w:p>
    <w:p w14:paraId="5B39F728" w14:textId="77777777" w:rsidR="002F35BF" w:rsidRPr="002F35BF" w:rsidRDefault="002F35BF" w:rsidP="002F35BF">
      <w:pPr>
        <w:pStyle w:val="04Penulis"/>
        <w:rPr>
          <w:vertAlign w:val="superscript"/>
        </w:rPr>
      </w:pPr>
      <w:r>
        <w:t>Imam Bayhaki</w:t>
      </w:r>
    </w:p>
    <w:p w14:paraId="59CBA188" w14:textId="77777777" w:rsidR="002F35BF" w:rsidRPr="002F35BF" w:rsidRDefault="002F35BF" w:rsidP="002F35BF">
      <w:pPr>
        <w:pStyle w:val="04Penulis"/>
        <w:rPr>
          <w:b w:val="0"/>
        </w:rPr>
      </w:pPr>
      <w:r>
        <w:rPr>
          <w:b w:val="0"/>
        </w:rPr>
        <w:t>Sekolah Tinggi Ilmu Syariah Miftahul Ulum Lumajang</w:t>
      </w:r>
    </w:p>
    <w:p w14:paraId="7400BCBD" w14:textId="77777777" w:rsidR="002F35BF" w:rsidRPr="00BB4498" w:rsidRDefault="002F35BF" w:rsidP="002F35BF">
      <w:pPr>
        <w:pStyle w:val="03Afiliasi"/>
        <w:rPr>
          <w:i/>
        </w:rPr>
      </w:pPr>
      <w:r>
        <w:rPr>
          <w:i/>
        </w:rPr>
        <w:t>Krajan I Uranggantung Sukodono Lumajang</w:t>
      </w:r>
    </w:p>
    <w:p w14:paraId="4A006847" w14:textId="77777777" w:rsidR="002F35BF" w:rsidRPr="00691F10" w:rsidRDefault="009E3111" w:rsidP="002F35BF">
      <w:pPr>
        <w:pStyle w:val="04Penulis"/>
        <w:rPr>
          <w:rStyle w:val="Hyperlink"/>
          <w:b w:val="0"/>
          <w:bCs/>
          <w:lang w:val="en-US"/>
        </w:rPr>
      </w:pPr>
      <w:hyperlink r:id="rId9" w:history="1">
        <w:r w:rsidR="002F35BF" w:rsidRPr="00691F10">
          <w:rPr>
            <w:rStyle w:val="Hyperlink"/>
            <w:b w:val="0"/>
            <w:bCs/>
            <w:lang w:val="en-US"/>
          </w:rPr>
          <w:t>Bayhakiiman@gmail.com</w:t>
        </w:r>
      </w:hyperlink>
    </w:p>
    <w:p w14:paraId="2F0CF254" w14:textId="77777777" w:rsidR="002F35BF" w:rsidRDefault="002F35BF" w:rsidP="002F35BF">
      <w:pPr>
        <w:pStyle w:val="04Penulis"/>
        <w:rPr>
          <w:rStyle w:val="Hyperlink"/>
          <w:lang w:val="en-US"/>
        </w:rPr>
      </w:pPr>
    </w:p>
    <w:p w14:paraId="00B169C0" w14:textId="0DAFDF0F" w:rsidR="005D48E4" w:rsidRPr="00A529EA" w:rsidRDefault="009B4D40" w:rsidP="002F35BF">
      <w:pPr>
        <w:pStyle w:val="04Penulis"/>
        <w:rPr>
          <w:vertAlign w:val="superscript"/>
          <w:lang w:val="en-US"/>
        </w:rPr>
      </w:pPr>
      <w:r>
        <w:t>Mochammad Hesan</w:t>
      </w:r>
    </w:p>
    <w:p w14:paraId="31329E14" w14:textId="75CDCEA2" w:rsidR="005D48E4" w:rsidRPr="00A529EA" w:rsidRDefault="009B4D40" w:rsidP="005D48E4">
      <w:pPr>
        <w:pStyle w:val="04Penulis"/>
        <w:rPr>
          <w:b w:val="0"/>
          <w:lang w:val="en-US"/>
        </w:rPr>
      </w:pPr>
      <w:proofErr w:type="spellStart"/>
      <w:r w:rsidRPr="009B4D40">
        <w:rPr>
          <w:b w:val="0"/>
          <w:lang w:val="en-US"/>
        </w:rPr>
        <w:t>Sekolah</w:t>
      </w:r>
      <w:proofErr w:type="spellEnd"/>
      <w:r w:rsidRPr="009B4D40">
        <w:rPr>
          <w:b w:val="0"/>
          <w:lang w:val="en-US"/>
        </w:rPr>
        <w:t xml:space="preserve"> Tinggi </w:t>
      </w:r>
      <w:proofErr w:type="spellStart"/>
      <w:r w:rsidRPr="009B4D40">
        <w:rPr>
          <w:b w:val="0"/>
          <w:lang w:val="en-US"/>
        </w:rPr>
        <w:t>Ilmu</w:t>
      </w:r>
      <w:proofErr w:type="spellEnd"/>
      <w:r w:rsidRPr="009B4D40">
        <w:rPr>
          <w:b w:val="0"/>
          <w:lang w:val="en-US"/>
        </w:rPr>
        <w:t xml:space="preserve"> </w:t>
      </w:r>
      <w:proofErr w:type="spellStart"/>
      <w:r w:rsidRPr="009B4D40">
        <w:rPr>
          <w:b w:val="0"/>
          <w:lang w:val="en-US"/>
        </w:rPr>
        <w:t>Syariah</w:t>
      </w:r>
      <w:proofErr w:type="spellEnd"/>
      <w:r w:rsidRPr="009B4D40">
        <w:rPr>
          <w:b w:val="0"/>
          <w:lang w:val="en-US"/>
        </w:rPr>
        <w:t xml:space="preserve"> </w:t>
      </w:r>
      <w:proofErr w:type="spellStart"/>
      <w:r w:rsidRPr="009B4D40">
        <w:rPr>
          <w:b w:val="0"/>
          <w:lang w:val="en-US"/>
        </w:rPr>
        <w:t>Miftahul</w:t>
      </w:r>
      <w:proofErr w:type="spellEnd"/>
      <w:r w:rsidRPr="009B4D40">
        <w:rPr>
          <w:b w:val="0"/>
          <w:lang w:val="en-US"/>
        </w:rPr>
        <w:t xml:space="preserve"> </w:t>
      </w:r>
      <w:proofErr w:type="spellStart"/>
      <w:r w:rsidRPr="009B4D40">
        <w:rPr>
          <w:b w:val="0"/>
          <w:lang w:val="en-US"/>
        </w:rPr>
        <w:t>Ulum</w:t>
      </w:r>
      <w:proofErr w:type="spellEnd"/>
      <w:r w:rsidRPr="009B4D40">
        <w:rPr>
          <w:b w:val="0"/>
          <w:lang w:val="en-US"/>
        </w:rPr>
        <w:t xml:space="preserve"> </w:t>
      </w:r>
      <w:proofErr w:type="spellStart"/>
      <w:r w:rsidRPr="009B4D40">
        <w:rPr>
          <w:b w:val="0"/>
          <w:lang w:val="en-US"/>
        </w:rPr>
        <w:t>Lumajang</w:t>
      </w:r>
      <w:proofErr w:type="spellEnd"/>
    </w:p>
    <w:p w14:paraId="7DE72900" w14:textId="22FBEC7E" w:rsidR="005D48E4" w:rsidRPr="009B4D40" w:rsidRDefault="009B4D40" w:rsidP="005D48E4">
      <w:pPr>
        <w:pStyle w:val="03Afiliasi"/>
        <w:rPr>
          <w:i/>
        </w:rPr>
      </w:pPr>
      <w:r>
        <w:rPr>
          <w:i/>
        </w:rPr>
        <w:t>Jl. Kalimantan 5 No. 19 Sukomulyo Manyar Gresik</w:t>
      </w:r>
    </w:p>
    <w:p w14:paraId="281CD223" w14:textId="061BA56D" w:rsidR="005D48E4" w:rsidRPr="00BB4498" w:rsidRDefault="009E3111" w:rsidP="005D48E4">
      <w:pPr>
        <w:pStyle w:val="03Afiliasi"/>
        <w:rPr>
          <w:i/>
          <w:color w:val="000000" w:themeColor="text1"/>
        </w:rPr>
      </w:pPr>
      <w:hyperlink r:id="rId10" w:history="1">
        <w:r w:rsidR="00BB4498" w:rsidRPr="002F35BF">
          <w:rPr>
            <w:rStyle w:val="Hyperlink"/>
            <w:i/>
          </w:rPr>
          <w:t>Bung.hisan82@gmail.com</w:t>
        </w:r>
      </w:hyperlink>
      <w:r w:rsidR="00BB4498">
        <w:rPr>
          <w:i/>
          <w:color w:val="000000" w:themeColor="text1"/>
        </w:rPr>
        <w:t xml:space="preserve"> </w:t>
      </w:r>
    </w:p>
    <w:p w14:paraId="74B63E96" w14:textId="77777777" w:rsidR="005D48E4" w:rsidRPr="002F35BF" w:rsidRDefault="005D48E4" w:rsidP="005D48E4">
      <w:pPr>
        <w:pStyle w:val="03Afiliasi"/>
      </w:pPr>
    </w:p>
    <w:p w14:paraId="0DB85FC8" w14:textId="77777777" w:rsidR="005D48E4" w:rsidRPr="002F35BF" w:rsidRDefault="005D48E4" w:rsidP="005D48E4">
      <w:pPr>
        <w:pStyle w:val="04Penulis"/>
        <w:spacing w:line="360" w:lineRule="auto"/>
        <w:rPr>
          <w:i w:val="0"/>
        </w:rPr>
      </w:pPr>
      <w:r w:rsidRPr="002F35BF">
        <w:t>Abstract</w:t>
      </w:r>
    </w:p>
    <w:p w14:paraId="753F3114" w14:textId="27CCC6EA" w:rsidR="005D48E4" w:rsidRPr="00A529EA" w:rsidRDefault="00BB4498" w:rsidP="00BB4498">
      <w:pPr>
        <w:pStyle w:val="07AbstrakInggris"/>
        <w:spacing w:before="120"/>
        <w:ind w:right="193"/>
        <w:rPr>
          <w:iCs/>
          <w:szCs w:val="20"/>
        </w:rPr>
      </w:pPr>
      <w:r w:rsidRPr="00BB4498">
        <w:rPr>
          <w:iCs/>
          <w:szCs w:val="20"/>
          <w:lang w:val="id-ID"/>
        </w:rPr>
        <w:t>Tujuan riset ini adalah mendeskripsikan pemikiran maqashid syariah Jamaluddin Athiyyah baik secara konseptual maupun logika operasionalnya, juga mendeskripsikan anasir nilai-nilai kemanusiaan dalam maqashid syariah serta nalar hukum progresifnya. Riset ini berbentuk studi pustaka dengan bahan hukum primer buku-buku karya Athiyyah dan berbagai literatur jurnal ilmiah mutakhir. Temuan riset menunjukkan secara konseptual menurut Athiyyah, kemaslahatan yang menjadi tujuan syariat bersifat universal dan berimbang, urgensi pemahaman maqashid syariah harus berimbang antara antara maqashid syariah dan metode ushul fiqh dan kaidah fiqh, agar produk hukumnya tidak tekstual-konservatif atau liberal-subjektif. Anasir nilai kemanusiaan dalam maqashid syariah Athiyyah yaitu: 1) Upaya saling mengenal, menolong, dan melengkapi, 2) Realisasi peran khalifah manusia di bumi, 3) Realisasi perdamaian berdasarkan nilai keadilan, 4) Perlindungan negara atas hak asasi manusia, dan 5) Penyebaran dakwah islamiyyah. Nalar maqashid syariah menitikberatkan pada substansi tujuan akhir yang ingin dicapai (ideal norms)dalam pemberlakuan suatu hukum. Bukan sekedar legitimasi secara legal-formal atau aturan hukum berlabel syariah. Logika hukum seperti ini lebih progresif dan elastis secara substantif dan lebih dinamis secara politik hukum untuk merespon dialektika syariah dan hukum dalam pembangunan hukum nasional. Riset ini diharapkan berkontribusi dalam progresifitas implementasi maqashid syariah dalam konteks pembangunan hukum Islam yang humanis dan universal.</w:t>
      </w:r>
      <w:r w:rsidR="005D48E4" w:rsidRPr="00A529EA">
        <w:rPr>
          <w:szCs w:val="20"/>
        </w:rPr>
        <w:t xml:space="preserve"> </w:t>
      </w:r>
      <w:r w:rsidR="005D48E4" w:rsidRPr="00A529EA">
        <w:rPr>
          <w:iCs/>
          <w:szCs w:val="20"/>
        </w:rPr>
        <w:t xml:space="preserve"> </w:t>
      </w:r>
    </w:p>
    <w:p w14:paraId="11C169BB" w14:textId="081374FF" w:rsidR="005D48E4" w:rsidRPr="00A529EA" w:rsidRDefault="005D48E4" w:rsidP="00BB4498">
      <w:pPr>
        <w:pStyle w:val="07AbstrakInggris"/>
        <w:spacing w:before="120"/>
        <w:ind w:right="193"/>
      </w:pPr>
      <w:r w:rsidRPr="00A529EA">
        <w:rPr>
          <w:b/>
        </w:rPr>
        <w:t>Keywords</w:t>
      </w:r>
      <w:r w:rsidRPr="00A529EA">
        <w:t xml:space="preserve">: </w:t>
      </w:r>
      <w:r w:rsidR="00BB4498" w:rsidRPr="00BB4498">
        <w:rPr>
          <w:b/>
          <w:bCs/>
          <w:lang w:val="id-ID"/>
        </w:rPr>
        <w:t>Fiqh, Hukum Progresif, Kemanusiaan, Maqashid Syariah</w:t>
      </w:r>
    </w:p>
    <w:p w14:paraId="1676570D" w14:textId="77777777" w:rsidR="005D48E4" w:rsidRPr="00A529EA" w:rsidRDefault="005D48E4" w:rsidP="005D48E4">
      <w:pPr>
        <w:pStyle w:val="07AbstrakInggris"/>
        <w:spacing w:before="120"/>
        <w:ind w:left="0" w:right="193"/>
      </w:pPr>
    </w:p>
    <w:p w14:paraId="68DAD816" w14:textId="0B39C160" w:rsidR="003A5B70" w:rsidRPr="00A529EA" w:rsidRDefault="003A5B70" w:rsidP="003A5B70">
      <w:pPr>
        <w:pStyle w:val="07AbstrakInggris"/>
        <w:spacing w:before="120"/>
        <w:ind w:right="193"/>
        <w:rPr>
          <w:lang w:bidi="id-ID"/>
        </w:rPr>
      </w:pPr>
    </w:p>
    <w:p w14:paraId="7DCB95E6" w14:textId="50D2FDDE" w:rsidR="00DE711F" w:rsidRPr="00A529EA" w:rsidRDefault="00DE711F" w:rsidP="00DE711F">
      <w:pPr>
        <w:pStyle w:val="07AbstrakInggris"/>
        <w:spacing w:before="120"/>
        <w:ind w:right="193"/>
        <w:rPr>
          <w:lang w:bidi="id-ID"/>
        </w:rPr>
      </w:pPr>
    </w:p>
    <w:p w14:paraId="2D4DAB17" w14:textId="216EA472" w:rsidR="00D96117" w:rsidRPr="00A529EA" w:rsidRDefault="00D96117" w:rsidP="00D96117">
      <w:pPr>
        <w:pStyle w:val="07AbstrakInggris"/>
        <w:spacing w:before="120"/>
        <w:ind w:left="0" w:right="193"/>
        <w:rPr>
          <w:i w:val="0"/>
        </w:rPr>
        <w:sectPr w:rsidR="00D96117" w:rsidRPr="00A529EA" w:rsidSect="004C6F58">
          <w:footerReference w:type="even" r:id="rId11"/>
          <w:footerReference w:type="default" r:id="rId12"/>
          <w:type w:val="continuous"/>
          <w:pgSz w:w="11906" w:h="16838" w:code="9"/>
          <w:pgMar w:top="1134" w:right="1701" w:bottom="1701" w:left="1701" w:header="720" w:footer="720" w:gutter="0"/>
          <w:pgNumType w:start="1"/>
          <w:cols w:space="332"/>
          <w:docGrid w:linePitch="360"/>
        </w:sectPr>
      </w:pPr>
    </w:p>
    <w:p w14:paraId="22115247" w14:textId="19689F0F" w:rsidR="00993432" w:rsidRPr="00A529EA" w:rsidRDefault="005D48E4" w:rsidP="00993432">
      <w:pPr>
        <w:pStyle w:val="09JudulBab"/>
        <w:rPr>
          <w:lang w:val="en-US"/>
        </w:rPr>
      </w:pPr>
      <w:r w:rsidRPr="00A529EA">
        <w:rPr>
          <w:lang w:val="en-US"/>
        </w:rPr>
        <w:t>INTRODUCTION</w:t>
      </w:r>
    </w:p>
    <w:p w14:paraId="40F7813D" w14:textId="3EB71BEF" w:rsidR="00E25CF8" w:rsidRPr="009C6AAA" w:rsidRDefault="009C6AAA" w:rsidP="00E25CF8">
      <w:pPr>
        <w:pStyle w:val="11isi"/>
        <w:keepNext/>
        <w:framePr w:dropCap="drop" w:lines="3" w:wrap="around" w:vAnchor="text" w:hAnchor="text"/>
        <w:spacing w:line="780" w:lineRule="exact"/>
        <w:ind w:firstLine="0"/>
        <w:textAlignment w:val="baseline"/>
        <w:rPr>
          <w:position w:val="-10"/>
          <w:sz w:val="105"/>
          <w:szCs w:val="105"/>
        </w:rPr>
      </w:pPr>
      <w:r>
        <w:rPr>
          <w:position w:val="-10"/>
          <w:sz w:val="105"/>
          <w:szCs w:val="105"/>
        </w:rPr>
        <w:t>K</w:t>
      </w:r>
    </w:p>
    <w:p w14:paraId="6F804C8A" w14:textId="514BC062" w:rsidR="00BB4498" w:rsidRPr="00BB4498" w:rsidRDefault="00BB4498" w:rsidP="005B5619">
      <w:pPr>
        <w:pStyle w:val="11isi"/>
        <w:ind w:firstLine="0"/>
        <w:rPr>
          <w:rFonts w:ascii="Times" w:hAnsi="Times"/>
          <w:sz w:val="22"/>
          <w:lang w:bidi="id-ID"/>
        </w:rPr>
      </w:pPr>
      <w:r w:rsidRPr="00BB4498">
        <w:rPr>
          <w:rFonts w:ascii="Times" w:hAnsi="Times"/>
          <w:sz w:val="22"/>
          <w:lang w:bidi="id-ID"/>
        </w:rPr>
        <w:t>ajian tentang tujuan atau visi besar impelemntasi hukum Islam (</w:t>
      </w:r>
      <w:r w:rsidRPr="00BB4498">
        <w:rPr>
          <w:rFonts w:ascii="Times" w:hAnsi="Times"/>
          <w:i/>
          <w:iCs/>
          <w:sz w:val="22"/>
          <w:lang w:bidi="id-ID"/>
        </w:rPr>
        <w:t>maqashid syariah</w:t>
      </w:r>
      <w:r w:rsidRPr="00BB4498">
        <w:rPr>
          <w:rFonts w:ascii="Times" w:hAnsi="Times"/>
          <w:sz w:val="22"/>
          <w:lang w:bidi="id-ID"/>
        </w:rPr>
        <w:t>)</w:t>
      </w:r>
      <w:r w:rsidRPr="00BB4498">
        <w:rPr>
          <w:rFonts w:ascii="Times" w:hAnsi="Times"/>
          <w:i/>
          <w:iCs/>
          <w:sz w:val="22"/>
          <w:lang w:bidi="id-ID"/>
        </w:rPr>
        <w:t xml:space="preserve"> </w:t>
      </w:r>
      <w:r w:rsidRPr="00BB4498">
        <w:rPr>
          <w:rFonts w:ascii="Times" w:hAnsi="Times"/>
          <w:sz w:val="22"/>
          <w:lang w:bidi="id-ID"/>
        </w:rPr>
        <w:t xml:space="preserve">baik dari segi kerangka konseptual maupun logika operasionalnya sangat penting dilakukan. Hal ini didasari oleh kebutuhan pembaharuan dan penyesuaian implementasi hukum Islam dengan realitas baru kekinian yang berkembang sangat dinamis. Dapat dikatakan </w:t>
      </w:r>
      <w:r w:rsidRPr="00BB4498">
        <w:rPr>
          <w:rFonts w:ascii="Times" w:hAnsi="Times"/>
          <w:i/>
          <w:iCs/>
          <w:sz w:val="22"/>
          <w:lang w:bidi="id-ID"/>
        </w:rPr>
        <w:t>maqashid syariah</w:t>
      </w:r>
      <w:r w:rsidRPr="00BB4498">
        <w:rPr>
          <w:rFonts w:ascii="Times" w:hAnsi="Times"/>
          <w:sz w:val="22"/>
          <w:lang w:bidi="id-ID"/>
        </w:rPr>
        <w:t xml:space="preserve"> memiliki dua sisi yang saling bertautan, yaitu dimensi perlindungan (</w:t>
      </w:r>
      <w:r w:rsidRPr="00BB4498">
        <w:rPr>
          <w:rFonts w:ascii="Times" w:hAnsi="Times"/>
          <w:i/>
          <w:iCs/>
          <w:sz w:val="22"/>
          <w:lang w:bidi="id-ID"/>
        </w:rPr>
        <w:t>min jihhah al-'adam</w:t>
      </w:r>
      <w:r w:rsidRPr="00BB4498">
        <w:rPr>
          <w:rFonts w:ascii="Times" w:hAnsi="Times"/>
          <w:sz w:val="22"/>
          <w:lang w:bidi="id-ID"/>
        </w:rPr>
        <w:t>/menjaga) dan dimensi pengembangan (</w:t>
      </w:r>
      <w:r w:rsidRPr="00BB4498">
        <w:rPr>
          <w:rFonts w:ascii="Times" w:hAnsi="Times"/>
          <w:i/>
          <w:iCs/>
          <w:sz w:val="22"/>
          <w:lang w:bidi="id-ID"/>
        </w:rPr>
        <w:t>min jihhah al wujud</w:t>
      </w:r>
      <w:r w:rsidRPr="00BB4498">
        <w:rPr>
          <w:rFonts w:ascii="Times" w:hAnsi="Times"/>
          <w:sz w:val="22"/>
          <w:lang w:bidi="id-ID"/>
        </w:rPr>
        <w:t>/perkembangan)</w:t>
      </w:r>
      <w:r w:rsidR="005B5619">
        <w:rPr>
          <w:rFonts w:ascii="Times" w:hAnsi="Times"/>
          <w:sz w:val="22"/>
          <w:lang w:bidi="id-ID"/>
        </w:rPr>
        <w:t xml:space="preserve"> </w:t>
      </w:r>
      <w:r>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{"citationItems":[{"id":"ITEM-1","itemData":{"DOI":"10.21093/mj.v20i1.2957","ISSN":"1829-9067","abstract":"The vast and multidimensional impact of the Covid-19 pandemic has forced all countries to establish policies to prevent the transmission of Covid-19, including Indonesia. Not a few countries are not ready to make decisions to find new, more effective ways to prevent Covid-19. In Islamic law, ijtihad is part of lawmaking in the implementation of worship and muamalah, which solves problems that arise and mitigates policy implementation. This article uses a normative juridical approach to the issue because it can showcase the benefit of Islamic law for humans. Moreover, it aims to generate ideas in the renewal of Islamic law, especially in the implementation of worship and muamalah (social transaction/relation), and inform the government to make decisions that intersect with Islamic law during the Covid-19 pandemic. The focus of this research is how does covid-19 affect the practice of Islamic law in worship and mu`amalah? This study finds that government policies and regulations are currently in line with Islamic law. The most critical considerations in determining the compatibility of government policies and rules with shari’a are maintaining the soul’s safety, maintaining the continuity of religion through rukhshah, and maintaining the economy. Also, the Islamic rulings (fatwa) issued by ulama in response to government policies and rules are expected to guide worship and mu`amalah, build awareness and solidarity of Muslims, and relate to the people’s economy today. ","author":[{"dropping-particle":"","family":"Asman","given":"Asman","non-dropping-particle":"","parse-names":false,"suffix":""},{"dropping-particle":"","family":"Muchsin","given":"Tamrin","non-dropping-particle":"","parse-names":false,"suffix":""}],"container-title":"Mazahib","id":"ITEM-1","issue":"1","issued":{"date-parts":[["2021"]]},"page":"77-102","title":"Maqasid al-Shari’ah in Islamic Law Renewal: The Impact of New Normal Rules on Islamic Law Practices during the Covid-19 Pandemic","type":"article-journal","volume":"20"},"locator":"92","uris":["http://www.mendeley.com/documents/?uuid=865ab88c-32bb-414e-8593-52c9391b3e92"]}],"mendeley":{"formattedCitation":"(Asman &amp; Muchsin, 2021, p. 92)","manualFormatting":"(Asman &amp; Muchsin, 2021: 92)","plainTextFormattedCitation":"(Asman &amp; Muchsin, 2021, p. 92)","previouslyFormattedCitation":"(Asman &amp; Muchsin, 2021, p. 92)"},"properties":{"noteIndex":0},"schema":"https://github.com/citation-style-language/schema/raw/master/csl-citation.json"}</w:instrText>
      </w:r>
      <w:r>
        <w:rPr>
          <w:rFonts w:ascii="Times" w:hAnsi="Times"/>
          <w:sz w:val="22"/>
          <w:vertAlign w:val="superscript"/>
          <w:lang w:bidi="id-ID"/>
        </w:rPr>
        <w:fldChar w:fldCharType="separate"/>
      </w:r>
      <w:r w:rsidRPr="00BB4498">
        <w:rPr>
          <w:rFonts w:ascii="Times" w:hAnsi="Times"/>
          <w:bCs/>
          <w:noProof/>
          <w:sz w:val="22"/>
          <w:lang w:bidi="id-ID"/>
        </w:rPr>
        <w:t>(Asman &amp; Muchsin, 2021</w:t>
      </w:r>
      <w:r w:rsidR="005B5619">
        <w:rPr>
          <w:rFonts w:ascii="Times" w:hAnsi="Times"/>
          <w:bCs/>
          <w:noProof/>
          <w:sz w:val="22"/>
          <w:lang w:bidi="id-ID"/>
        </w:rPr>
        <w:t>:</w:t>
      </w:r>
      <w:r w:rsidRPr="00BB4498">
        <w:rPr>
          <w:rFonts w:ascii="Times" w:hAnsi="Times"/>
          <w:bCs/>
          <w:noProof/>
          <w:sz w:val="22"/>
          <w:lang w:bidi="id-ID"/>
        </w:rPr>
        <w:t xml:space="preserve"> 92)</w:t>
      </w:r>
      <w:r>
        <w:rPr>
          <w:rFonts w:ascii="Times" w:hAnsi="Times"/>
          <w:sz w:val="22"/>
          <w:vertAlign w:val="superscript"/>
          <w:lang w:bidi="id-ID"/>
        </w:rPr>
        <w:fldChar w:fldCharType="end"/>
      </w:r>
      <w:r w:rsidR="005B5619" w:rsidRPr="005B5619">
        <w:rPr>
          <w:rFonts w:ascii="Times" w:hAnsi="Times"/>
          <w:sz w:val="22"/>
          <w:lang w:bidi="id-ID"/>
        </w:rPr>
        <w:t>.</w:t>
      </w:r>
    </w:p>
    <w:p w14:paraId="2805398E" w14:textId="6957DBDC" w:rsidR="00BB4498" w:rsidRPr="00BB4498" w:rsidRDefault="00BB4498" w:rsidP="00596BEF">
      <w:pPr>
        <w:pStyle w:val="11isi"/>
        <w:rPr>
          <w:rFonts w:ascii="Times" w:hAnsi="Times"/>
          <w:sz w:val="22"/>
          <w:lang w:bidi="id-ID"/>
        </w:rPr>
      </w:pPr>
      <w:r w:rsidRPr="00BB4498">
        <w:rPr>
          <w:rFonts w:ascii="Times" w:hAnsi="Times"/>
          <w:sz w:val="22"/>
          <w:lang w:bidi="id-ID"/>
        </w:rPr>
        <w:t>Konsep dasar tujuan hukum dalam Islam (</w:t>
      </w:r>
      <w:r w:rsidRPr="00BB4498">
        <w:rPr>
          <w:rFonts w:ascii="Times" w:hAnsi="Times"/>
          <w:i/>
          <w:iCs/>
          <w:sz w:val="22"/>
          <w:lang w:bidi="id-ID"/>
        </w:rPr>
        <w:t>maqashid syariah</w:t>
      </w:r>
      <w:r w:rsidRPr="00BB4498">
        <w:rPr>
          <w:rFonts w:ascii="Times" w:hAnsi="Times"/>
          <w:sz w:val="22"/>
          <w:lang w:bidi="id-ID"/>
        </w:rPr>
        <w:t xml:space="preserve">) adalah </w:t>
      </w:r>
      <w:r w:rsidR="00596BEF">
        <w:rPr>
          <w:rFonts w:ascii="Times" w:hAnsi="Times"/>
          <w:sz w:val="22"/>
          <w:lang w:bidi="id-ID"/>
        </w:rPr>
        <w:t>menjamin kemaslahatan kehidupan manusia</w:t>
      </w:r>
      <w:r w:rsidR="005B5619">
        <w:rPr>
          <w:rFonts w:ascii="Times" w:hAnsi="Times"/>
          <w:sz w:val="22"/>
          <w:lang w:bidi="id-ID"/>
        </w:rPr>
        <w:t xml:space="preserve"> </w:t>
      </w:r>
      <w:r>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{"citationItems":[{"id":"ITEM-1","itemData":{"author":[{"dropping-particle":"","family":"Zahrah","given":"Muhammad Abū","non-dropping-particle":"","parse-names":false,"suffix":""}],"id":"ITEM-1","issued":{"date-parts":[["1958"]]},"number-of-pages":"415","publisher":"Dar al-Fikr al-Araby","publisher-place":"Kairo","title":"Uṣūlul Fiqhi","type":"book"},"locator":"364","uris":["http://www.mendeley.com/documents/?uuid=d0db50bf-19cd-4207-abcf-35b244140d1a"]}],"mendeley":{"formattedCitation":"(Zahrah, 1958, p. 364)","manualFormatting":"(Zahrah, 1958: 364)","plainTextFormattedCitation":"(Zahrah, 1958, p. 364)","previouslyFormattedCitation":"(Zahrah, 1958, p. 364)"},"properties":{"noteIndex":0},"schema":"https://github.com/citation-style-language/schema/raw/master/csl-citation.json"}</w:instrText>
      </w:r>
      <w:r>
        <w:rPr>
          <w:rFonts w:ascii="Times" w:hAnsi="Times"/>
          <w:sz w:val="22"/>
          <w:vertAlign w:val="superscript"/>
          <w:lang w:bidi="id-ID"/>
        </w:rPr>
        <w:fldChar w:fldCharType="separate"/>
      </w:r>
      <w:r w:rsidRPr="00BB4498">
        <w:rPr>
          <w:rFonts w:ascii="Times" w:hAnsi="Times"/>
          <w:noProof/>
          <w:sz w:val="22"/>
          <w:lang w:bidi="id-ID"/>
        </w:rPr>
        <w:t>(Zahrah, 1958</w:t>
      </w:r>
      <w:r w:rsidR="005B5619">
        <w:rPr>
          <w:rFonts w:ascii="Times" w:hAnsi="Times"/>
          <w:noProof/>
          <w:sz w:val="22"/>
          <w:lang w:bidi="id-ID"/>
        </w:rPr>
        <w:t>:</w:t>
      </w:r>
      <w:r w:rsidRPr="00BB4498">
        <w:rPr>
          <w:rFonts w:ascii="Times" w:hAnsi="Times"/>
          <w:noProof/>
          <w:sz w:val="22"/>
          <w:lang w:bidi="id-ID"/>
        </w:rPr>
        <w:t xml:space="preserve"> 364)</w:t>
      </w:r>
      <w:r>
        <w:rPr>
          <w:rFonts w:ascii="Times" w:hAnsi="Times"/>
          <w:sz w:val="22"/>
          <w:vertAlign w:val="superscript"/>
          <w:lang w:bidi="id-ID"/>
        </w:rPr>
        <w:fldChar w:fldCharType="end"/>
      </w:r>
      <w:r w:rsidR="005B5619">
        <w:rPr>
          <w:rFonts w:ascii="Times" w:hAnsi="Times"/>
          <w:sz w:val="22"/>
          <w:lang w:bidi="id-ID"/>
        </w:rPr>
        <w:t>.</w:t>
      </w:r>
      <w:r w:rsidRPr="00BB4498">
        <w:rPr>
          <w:rFonts w:ascii="Times" w:hAnsi="Times"/>
          <w:sz w:val="22"/>
          <w:lang w:bidi="id-ID"/>
        </w:rPr>
        <w:t xml:space="preserve"> </w:t>
      </w:r>
      <w:r w:rsidR="00CB5E2F" w:rsidRPr="00CB5E2F">
        <w:rPr>
          <w:rFonts w:ascii="Times" w:hAnsi="Times"/>
          <w:sz w:val="22"/>
          <w:lang w:bidi="id-ID"/>
        </w:rPr>
        <w:t xml:space="preserve">Di bidang ushul fiqh, salah satu studi yang paling menarik adalah tentang </w:t>
      </w:r>
      <w:r w:rsidR="00CB5E2F" w:rsidRPr="00CB5E2F">
        <w:rPr>
          <w:rFonts w:ascii="Times" w:hAnsi="Times"/>
          <w:sz w:val="22"/>
          <w:lang w:bidi="id-ID"/>
        </w:rPr>
        <w:lastRenderedPageBreak/>
        <w:t xml:space="preserve">pemikiran maksud penciptaan hukum Islam. Penelitian ini kemudian menjadi kajian utama dalam landasan filosofis hukum Islam. Maka dengan demikian bisa dikatakan bahwa </w:t>
      </w:r>
      <w:r w:rsidR="00CB5E2F" w:rsidRPr="00CB5E2F">
        <w:rPr>
          <w:rFonts w:ascii="Times" w:hAnsi="Times"/>
          <w:i/>
          <w:iCs/>
          <w:sz w:val="22"/>
          <w:lang w:bidi="id-ID"/>
        </w:rPr>
        <w:t>maqashid syariah</w:t>
      </w:r>
      <w:r w:rsidR="00CB5E2F" w:rsidRPr="00CB5E2F">
        <w:rPr>
          <w:rFonts w:ascii="Times" w:hAnsi="Times"/>
          <w:sz w:val="22"/>
          <w:lang w:bidi="id-ID"/>
        </w:rPr>
        <w:t xml:space="preserve"> (</w:t>
      </w:r>
      <w:r w:rsidR="00CB5E2F" w:rsidRPr="00CB5E2F">
        <w:rPr>
          <w:rFonts w:ascii="Times" w:hAnsi="Times"/>
          <w:i/>
          <w:iCs/>
          <w:sz w:val="22"/>
          <w:lang w:bidi="id-ID"/>
        </w:rPr>
        <w:t>the philosophy of Islamic law</w:t>
      </w:r>
      <w:r w:rsidR="00CB5E2F" w:rsidRPr="00CB5E2F">
        <w:rPr>
          <w:rFonts w:ascii="Times" w:hAnsi="Times"/>
          <w:sz w:val="22"/>
          <w:lang w:bidi="id-ID"/>
        </w:rPr>
        <w:t>) identik pertanyaan penting tentang tujuan pemberlakuan hukum dilak</w:t>
      </w:r>
      <w:r w:rsidR="00CB5E2F">
        <w:rPr>
          <w:rFonts w:ascii="Times" w:hAnsi="Times"/>
          <w:sz w:val="22"/>
          <w:lang w:bidi="id-ID"/>
        </w:rPr>
        <w:t xml:space="preserve">ukan </w:t>
      </w:r>
      <w:r>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{"citationItems":[{"id":"ITEM-1","itemData":{"abstract":"… Karena pembentukan hukum dalam fikih juga memiliki peraturan dan sistematika, maka dapat juga fikih didekatkan dengan ilmu. Bila … yang mampu menguasai ushul fiqh dengan benar, ia tahu bagaimana cara para mujtahid atau ahli hukum Islam dalam menetapkan hukum. …","author":[{"dropping-particle":"","family":"Nasution","given":"Muhammad Syukri Albani","non-dropping-particle":"","parse-names":false,"suffix":""},{"dropping-particle":"","family":"Nasution","given":"Rahmat Hidayat","non-dropping-particle":"","parse-names":false,"suffix":""}],"id":"ITEM-1","issued":{"date-parts":[["2012"]]},"number-of-pages":"1-310","publisher":"Kencana","publisher-place":"Jakarta","title":"Filsafat Hukum &amp; Maqashid Syariah","type":"book"},"locator":"57","uris":["http://www.mendeley.com/documents/?uuid=7a7389b1-1b5a-4b8c-931c-b169afff6a69"]}],"mendeley":{"formattedCitation":"(Nasution &amp; Nasution, 2012, p. 57)","manualFormatting":"(Nasution &amp; Nasution, 2012: 57)","plainTextFormattedCitation":"(Nasution &amp; Nasution, 2012, p. 57)","previouslyFormattedCitation":"(Nasution &amp; Nasution, 2012, p. 57)"},"properties":{"noteIndex":0},"schema":"https://github.com/citation-style-language/schema/raw/master/csl-citation.json"}</w:instrText>
      </w:r>
      <w:r>
        <w:rPr>
          <w:rFonts w:ascii="Times" w:hAnsi="Times"/>
          <w:sz w:val="22"/>
          <w:vertAlign w:val="superscript"/>
          <w:lang w:bidi="id-ID"/>
        </w:rPr>
        <w:fldChar w:fldCharType="separate"/>
      </w:r>
      <w:r w:rsidRPr="00BB4498">
        <w:rPr>
          <w:rFonts w:ascii="Times" w:hAnsi="Times"/>
          <w:bCs/>
          <w:noProof/>
          <w:sz w:val="22"/>
          <w:lang w:val="en-US" w:bidi="id-ID"/>
        </w:rPr>
        <w:t>(Nasution &amp; Nasution, 2012</w:t>
      </w:r>
      <w:r w:rsidR="005B5619">
        <w:rPr>
          <w:rFonts w:ascii="Times" w:hAnsi="Times"/>
          <w:bCs/>
          <w:noProof/>
          <w:sz w:val="22"/>
          <w:lang w:bidi="id-ID"/>
        </w:rPr>
        <w:t>:</w:t>
      </w:r>
      <w:r w:rsidRPr="00BB4498">
        <w:rPr>
          <w:rFonts w:ascii="Times" w:hAnsi="Times"/>
          <w:bCs/>
          <w:noProof/>
          <w:sz w:val="22"/>
          <w:lang w:val="en-US" w:bidi="id-ID"/>
        </w:rPr>
        <w:t xml:space="preserve"> 57)</w:t>
      </w:r>
      <w:r>
        <w:rPr>
          <w:rFonts w:ascii="Times" w:hAnsi="Times"/>
          <w:sz w:val="22"/>
          <w:vertAlign w:val="superscript"/>
          <w:lang w:bidi="id-ID"/>
        </w:rPr>
        <w:fldChar w:fldCharType="end"/>
      </w:r>
      <w:r w:rsidR="005B5619" w:rsidRPr="005B5619">
        <w:rPr>
          <w:rFonts w:ascii="Times" w:hAnsi="Times"/>
          <w:sz w:val="22"/>
          <w:lang w:bidi="id-ID"/>
        </w:rPr>
        <w:t>.</w:t>
      </w:r>
    </w:p>
    <w:p w14:paraId="6B7DB3F5" w14:textId="004EDE50" w:rsidR="00BB4498" w:rsidRPr="005B5619" w:rsidRDefault="00BB4498" w:rsidP="005B5619">
      <w:pPr>
        <w:pStyle w:val="11isi"/>
        <w:rPr>
          <w:rFonts w:ascii="Times" w:hAnsi="Times"/>
          <w:sz w:val="22"/>
          <w:lang w:bidi="id-ID"/>
        </w:rPr>
      </w:pPr>
      <w:r w:rsidRPr="00BB4498">
        <w:rPr>
          <w:rFonts w:ascii="Times" w:hAnsi="Times"/>
          <w:sz w:val="22"/>
          <w:lang w:bidi="id-ID"/>
        </w:rPr>
        <w:t>Perbedaan pandangan yang terjadi di kalangan umat Islam mengenai persoalan penerapan hukum Islam dalam dimensi kehidupan, disebabkan perbedaan cara pandang dalam memahami istilah “syariah”. Untuk itu, kata ar-Raisuni, jika seseorang ingin menyelesaikan masalah ini, pengertian istilahnya adalah pintu masuk yang harus dilalui (</w:t>
      </w:r>
      <w:r w:rsidRPr="00BB4498">
        <w:rPr>
          <w:rFonts w:ascii="Times" w:hAnsi="Times"/>
          <w:i/>
          <w:iCs/>
          <w:sz w:val="22"/>
          <w:lang w:bidi="id-ID"/>
        </w:rPr>
        <w:t>mafhum al-syariah qabla taţbiq al-syari ah</w:t>
      </w:r>
      <w:r w:rsidRPr="00BB4498">
        <w:rPr>
          <w:rFonts w:ascii="Times" w:hAnsi="Times"/>
          <w:sz w:val="22"/>
          <w:lang w:bidi="id-ID"/>
        </w:rPr>
        <w:t>). Istilah “syariah” mengacu pada dua pengertian: luas dan sempit. Dalam arti luas, sebagian ulama memahami syariah sebagai segala sesuatu yang diwahyukan oleh Allah, termasuk aspek keimanan (akidah), upacara keagamaan (ibadat), dan etika (adab). Dalam arti sempit, biasanya istilah syariah hanya diidentikkan dengan persoalan hukum saja</w:t>
      </w:r>
      <w:r w:rsidR="005B5619">
        <w:rPr>
          <w:rFonts w:ascii="Times" w:hAnsi="Times"/>
          <w:sz w:val="22"/>
          <w:lang w:bidi="id-ID"/>
        </w:rPr>
        <w:t xml:space="preserve"> </w:t>
      </w:r>
      <w:r>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{"citationItems":[{"id":"ITEM-1","itemData":{"DOI":"10.21154/justicia.v16i1.1671","ISSN":"1693-5926","abstract":"Some issues in various classical political fiqh literatures are irrelevant if applied in the current context. This paper discusses how important the reconstruction and renewal of several issues in classical political fiqh is adapted to the plural Indonesian context. In this study, the author uses the Maqasid al-Shariah theory and Ahmad ar-Raisuni’s thinking which specifically addresses political issues as the main frame of analysis. By conducting a library study, this study concludes that several issues in classical political fiqh are indeed irrelevant to the times, and therefore need to be updated and reviewed. In additions, this study also has resulted in a new construction of Indonesian political fiqh which formulated in four crucial issues: democracy, state format, criteria for leaders in Indonesia, and application of Islamic Law (Shariah).Beberapa isu dalam pelbagai literatur Fiqh Siyāsah klasik sudah tidak relevan jika diterapkan dalam konteks saat ini. Tulisan ini mendiskusikan bagaimana pentingnya melakukan rekonstruksi dan pembaruan terhadap beberapa isu dalam Fiqh Siyāsah klasik disesuaikan dengan konteks Indonesia yang plural. Dalam penelitian ini, penulis menggunakan teori Maqāsid al-Shariah dan pemikiran Ahmad ar-Raisuni yang secara spesifik membahas persoalan politik (siyāsah) sebagai pisau analisis utamanya. Dengan melakukan studi kepustakaan, kajian ini menghasilkan kesimpulan bahwa beberapa isu dalam literatur Fiqh Siyāsah klasik memang sudah tidak relevan dengan perkembangan zaman, dan sebab itu perlu dilakukan pembaruan dan tinjauan ulang. Selain itu, penelitian ini juga menghasilkan konstruksi baru Fikih Politik Indonesia yang dirumuskan dalam empat isu krusial: demokrasi, bentuk Negara, kriteria pemimpin di Indonesia, dan penerapan syariat Islam.","author":[{"dropping-particle":"","family":"Bahri","given":"Syaiful","non-dropping-particle":"","parse-names":false,"suffix":""}],"container-title":"Justicia Islamica","id":"ITEM-1","issue":"1","issued":{"date-parts":[["2020"]]},"page":"35","title":"The Construction of Indonesian Political Fiqh: Maqasid Al-Shariah Perspective and Ahmad Ar-Raisuni’s Thoughts","type":"article-journal","volume":"17"},"locator":"45","uris":["http://www.mendeley.com/documents/?uuid=f4675c1e-b79e-48fe-9677-10705cc437f6"]}],"mendeley":{"formattedCitation":"(Bahri, 2020, p. 45)","manualFormatting":"(Bahri, 2020: 45)","plainTextFormattedCitation":"(Bahri, 2020, p. 45)","previouslyFormattedCitation":"(Bahri, 2020, p. 45)"},"properties":{"noteIndex":0},"schema":"https://github.com/citation-style-language/schema/raw/master/csl-citation.json"}</w:instrText>
      </w:r>
      <w:r>
        <w:rPr>
          <w:rFonts w:ascii="Times" w:hAnsi="Times"/>
          <w:sz w:val="22"/>
          <w:vertAlign w:val="superscript"/>
          <w:lang w:bidi="id-ID"/>
        </w:rPr>
        <w:fldChar w:fldCharType="separate"/>
      </w:r>
      <w:r w:rsidRPr="00BB4498">
        <w:rPr>
          <w:rFonts w:ascii="Times" w:hAnsi="Times"/>
          <w:bCs/>
          <w:noProof/>
          <w:sz w:val="22"/>
          <w:lang w:bidi="id-ID"/>
        </w:rPr>
        <w:t>(Bahri, 2020</w:t>
      </w:r>
      <w:r w:rsidR="005B5619">
        <w:rPr>
          <w:rFonts w:ascii="Times" w:hAnsi="Times"/>
          <w:bCs/>
          <w:noProof/>
          <w:sz w:val="22"/>
          <w:lang w:bidi="id-ID"/>
        </w:rPr>
        <w:t>:</w:t>
      </w:r>
      <w:r w:rsidRPr="00BB4498">
        <w:rPr>
          <w:rFonts w:ascii="Times" w:hAnsi="Times"/>
          <w:bCs/>
          <w:noProof/>
          <w:sz w:val="22"/>
          <w:lang w:bidi="id-ID"/>
        </w:rPr>
        <w:t xml:space="preserve"> 45)</w:t>
      </w:r>
      <w:r>
        <w:rPr>
          <w:rFonts w:ascii="Times" w:hAnsi="Times"/>
          <w:sz w:val="22"/>
          <w:vertAlign w:val="superscript"/>
          <w:lang w:bidi="id-ID"/>
        </w:rPr>
        <w:fldChar w:fldCharType="end"/>
      </w:r>
      <w:r w:rsidR="005B5619">
        <w:rPr>
          <w:rFonts w:ascii="Times" w:hAnsi="Times"/>
          <w:sz w:val="22"/>
          <w:lang w:bidi="id-ID"/>
        </w:rPr>
        <w:t>.</w:t>
      </w:r>
    </w:p>
    <w:p w14:paraId="506DA0C2" w14:textId="24D191EE" w:rsidR="00BB4498" w:rsidRPr="00BB4498" w:rsidRDefault="00BB4498" w:rsidP="005B5619">
      <w:pPr>
        <w:pStyle w:val="11isi"/>
        <w:rPr>
          <w:rFonts w:ascii="Times" w:hAnsi="Times"/>
          <w:sz w:val="22"/>
          <w:lang w:bidi="id-ID"/>
        </w:rPr>
      </w:pPr>
      <w:r w:rsidRPr="00BB4498">
        <w:rPr>
          <w:rFonts w:ascii="Times" w:hAnsi="Times"/>
          <w:sz w:val="22"/>
          <w:lang w:bidi="id-ID"/>
        </w:rPr>
        <w:t xml:space="preserve">Dialektika pemahaman tentang </w:t>
      </w:r>
      <w:r w:rsidRPr="00BB4498">
        <w:rPr>
          <w:rFonts w:ascii="Times" w:hAnsi="Times"/>
          <w:i/>
          <w:iCs/>
          <w:sz w:val="22"/>
          <w:lang w:bidi="id-ID"/>
        </w:rPr>
        <w:t>maqashid syariah</w:t>
      </w:r>
      <w:r w:rsidRPr="00BB4498">
        <w:rPr>
          <w:rFonts w:ascii="Times" w:hAnsi="Times"/>
          <w:sz w:val="22"/>
          <w:lang w:bidi="id-ID"/>
        </w:rPr>
        <w:t xml:space="preserve"> baik sebagai kerangka konseptual maupun sebagai logika operasional, bergerak secara dinamis dari waktu ke waktu. Setidaknya terdapat dua kutub cendekiawan hukum Islam dalam merumuskan konsep </w:t>
      </w:r>
      <w:r w:rsidRPr="00BB4498">
        <w:rPr>
          <w:rFonts w:ascii="Times" w:hAnsi="Times"/>
          <w:i/>
          <w:iCs/>
          <w:sz w:val="22"/>
          <w:lang w:bidi="id-ID"/>
        </w:rPr>
        <w:t>maqashid syariah</w:t>
      </w:r>
      <w:r w:rsidRPr="00BB4498">
        <w:rPr>
          <w:rFonts w:ascii="Times" w:hAnsi="Times"/>
          <w:sz w:val="22"/>
          <w:lang w:bidi="id-ID"/>
        </w:rPr>
        <w:t xml:space="preserve">. Pertama, kelompok yang berpendapat bahwa tujuan syariat hanya diketahui melalui penalaran </w:t>
      </w:r>
      <w:r w:rsidRPr="00BB4498">
        <w:rPr>
          <w:rFonts w:ascii="Times" w:hAnsi="Times"/>
          <w:i/>
          <w:iCs/>
          <w:sz w:val="22"/>
          <w:lang w:bidi="id-ID"/>
        </w:rPr>
        <w:t>nash</w:t>
      </w:r>
      <w:r w:rsidRPr="00BB4498">
        <w:rPr>
          <w:rFonts w:ascii="Times" w:hAnsi="Times"/>
          <w:sz w:val="22"/>
          <w:lang w:bidi="id-ID"/>
        </w:rPr>
        <w:t>-tekstual. Kedua, kelompok yang berpendapat bahwa tujuan tersebut dapat diketahui melalui nalar rasional. Dialektika ini didasari perbedaan cara pandang tentang tolok ukur apakah yang dapat digunakan untuk menentukan tujuan besar implementasi syariat</w:t>
      </w:r>
      <w:r w:rsidR="005B5619">
        <w:rPr>
          <w:rFonts w:ascii="Times" w:hAnsi="Times"/>
          <w:sz w:val="22"/>
          <w:lang w:bidi="id-ID"/>
        </w:rPr>
        <w:t xml:space="preserve"> </w:t>
      </w:r>
      <w:r>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{"citationItems":[{"id":"ITEM-1","itemData":{"author":[{"dropping-particle":"Al","family":"Maliki","given":"Muhammad Alwi","non-dropping-particle":"","parse-names":false,"suffix":""},{"dropping-particle":"","family":"Muslimin","given":"JM","non-dropping-particle":"","parse-names":false,"suffix":""},{"dropping-particle":"","family":"Asmawi","given":"","non-dropping-particle":"","parse-names":false,"suffix":""}],"container-title":"Mazahib","id":"ITEM-1","issue":"2","issued":{"date-parts":[["2021"]]},"page":"285-320","title":"Equality of Rights and Courts : Constitutional-Based Arguments on the Fixed- Standard of Minimum Age for Marriage in Lights of Maqashid al-Syariah","type":"article-journal","volume":"20"},"locator":"304","uris":["http://www.mendeley.com/documents/?uuid=67194d1c-fa01-47f1-bb19-48561e78ba98"]}],"mendeley":{"formattedCitation":"(Maliki et al., 2021, p. 304)","manualFormatting":"(Maliki et al., 2021: 304)","plainTextFormattedCitation":"(Maliki et al., 2021, p. 304)","previouslyFormattedCitation":"(Maliki et al., 2021, p. 304)"},"properties":{"noteIndex":0},"schema":"https://github.com/citation-style-language/schema/raw/master/csl-citation.json"}</w:instrText>
      </w:r>
      <w:r>
        <w:rPr>
          <w:rFonts w:ascii="Times" w:hAnsi="Times"/>
          <w:sz w:val="22"/>
          <w:vertAlign w:val="superscript"/>
          <w:lang w:bidi="id-ID"/>
        </w:rPr>
        <w:fldChar w:fldCharType="separate"/>
      </w:r>
      <w:r w:rsidRPr="005B5619">
        <w:rPr>
          <w:rFonts w:ascii="Times" w:hAnsi="Times"/>
          <w:bCs/>
          <w:noProof/>
          <w:sz w:val="22"/>
          <w:lang w:bidi="id-ID"/>
        </w:rPr>
        <w:t>(Maliki et al., 2021</w:t>
      </w:r>
      <w:r w:rsidR="005B5619">
        <w:rPr>
          <w:rFonts w:ascii="Times" w:hAnsi="Times"/>
          <w:bCs/>
          <w:noProof/>
          <w:sz w:val="22"/>
          <w:lang w:bidi="id-ID"/>
        </w:rPr>
        <w:t>:</w:t>
      </w:r>
      <w:r w:rsidRPr="005B5619">
        <w:rPr>
          <w:rFonts w:ascii="Times" w:hAnsi="Times"/>
          <w:bCs/>
          <w:noProof/>
          <w:sz w:val="22"/>
          <w:lang w:bidi="id-ID"/>
        </w:rPr>
        <w:t xml:space="preserve"> 304)</w:t>
      </w:r>
      <w:r>
        <w:rPr>
          <w:rFonts w:ascii="Times" w:hAnsi="Times"/>
          <w:sz w:val="22"/>
          <w:vertAlign w:val="superscript"/>
          <w:lang w:bidi="id-ID"/>
        </w:rPr>
        <w:fldChar w:fldCharType="end"/>
      </w:r>
      <w:r w:rsidR="005B5619" w:rsidRPr="005B5619">
        <w:rPr>
          <w:rFonts w:ascii="Times" w:hAnsi="Times"/>
          <w:sz w:val="22"/>
          <w:lang w:bidi="id-ID"/>
        </w:rPr>
        <w:t>.</w:t>
      </w:r>
    </w:p>
    <w:p w14:paraId="18BD1BE7" w14:textId="5900E538" w:rsidR="00BB4498" w:rsidRPr="00BB4498" w:rsidRDefault="00E974C8" w:rsidP="00E974C8">
      <w:pPr>
        <w:pStyle w:val="11isi"/>
        <w:rPr>
          <w:rFonts w:ascii="Times" w:hAnsi="Times"/>
          <w:sz w:val="22"/>
          <w:lang w:bidi="id-ID"/>
        </w:rPr>
      </w:pPr>
      <w:r w:rsidRPr="00E974C8">
        <w:rPr>
          <w:rFonts w:ascii="Times" w:hAnsi="Times"/>
          <w:sz w:val="22"/>
          <w:lang w:bidi="id-ID"/>
        </w:rPr>
        <w:t xml:space="preserve">Sebagai landasan tumbuh dan berkembangnya hukum Islam, ijtihad berbasis </w:t>
      </w:r>
      <w:r w:rsidRPr="00E974C8">
        <w:rPr>
          <w:rFonts w:ascii="Times" w:hAnsi="Times"/>
          <w:i/>
          <w:iCs/>
          <w:sz w:val="22"/>
          <w:lang w:bidi="id-ID"/>
        </w:rPr>
        <w:t>maqashid</w:t>
      </w:r>
      <w:r w:rsidRPr="00E974C8">
        <w:rPr>
          <w:rFonts w:ascii="Times" w:hAnsi="Times"/>
          <w:sz w:val="22"/>
          <w:lang w:bidi="id-ID"/>
        </w:rPr>
        <w:t xml:space="preserve"> memiliki struktur konseptual dan metodologis yang relatif dapat diterima. Misalnya, metode multidisiplin yang dicetuskan oleh Jasser Auda memungkinkan partisipasi beberapa disiplin ilmu kontemporer dalam memberikan pertimbangan yuridis, dengan tetap terhubung dengan teknik ushul fiqh tradisional</w:t>
      </w:r>
      <w:r>
        <w:rPr>
          <w:rFonts w:ascii="Times" w:hAnsi="Times"/>
          <w:sz w:val="22"/>
          <w:lang w:bidi="id-ID"/>
        </w:rPr>
        <w:t xml:space="preserve"> </w:t>
      </w:r>
      <w:r w:rsidR="00BB4498">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{"citationItems":[{"id":"ITEM-1","itemData":{"DOI":"10.21143/jhp.vol50.no2.2587","ISSN":"0125-9687","abstract":"Many circles consider that Islamic family law in Indonesia must be renewed. But Islamic family law renewal is not an easy matter. The rejection of various parties to the Counter Legal Draft-Compilation of Islamic Law (CLD-KHI), as an effort to renew Islamic family law, become evidence of the difficulty of the renewal. Rejection of the CLD-KHI on the other hand also shows that Islamic family law reform must be carried out with approaches and methodologies derived from the tradition of Islamic thought itself. In this context, ijtihad based on maqashid syari'ah acts as a conceptual basis for the methodology of Islamic family law reform. This article aims to examine how the formulation and methodological contribution of maqashid syari'ah-based ijtihad in the development of Islamic family law. This study is normative juridical with a statute approach and analytical approach. The analysis is carried out with a qualitative descriptive method to describe the methodological contributions of ijtihad based on maqashid shari'ah in the formulation and development of Islamic family law","author":[{"dropping-particle":"","family":"Tohari","given":"Ilham","non-dropping-particle":"","parse-names":false,"suffix":""},{"dropping-particle":"","family":"Kholish","given":"Moh. Anas","non-dropping-particle":"","parse-names":false,"suffix":""}],"container-title":"Jurnal Hukum &amp; Pembangunan","id":"ITEM-1","issue":"2","issued":{"date-parts":[["2020"]]},"page":"462","title":"Ijtihad Berbasis Maqashid Syari’Ah Sebagai Pijakan Konseptual Dalam Pembaruan Hukum Keluarga Islam Indonesia","type":"article-journal","volume":"50"},"locator":"469","uris":["http://www.mendeley.com/documents/?uuid=20392a1d-5e3e-475b-a2bb-b00faf10fdd1"]}],"mendeley":{"formattedCitation":"(Tohari &amp; Kholish, 2020, p. 469)","manualFormatting":"(Tohari &amp; Kholish, 2020: 469)","plainTextFormattedCitation":"(Tohari &amp; Kholish, 2020, p. 469)","previouslyFormattedCitation":"(Tohari &amp; Kholish, 2020, p. 469)"},"properties":{"noteIndex":0},"schema":"https://github.com/citation-style-language/schema/raw/master/csl-citation.json"}</w:instrText>
      </w:r>
      <w:r w:rsidR="00BB4498">
        <w:rPr>
          <w:rFonts w:ascii="Times" w:hAnsi="Times"/>
          <w:sz w:val="22"/>
          <w:vertAlign w:val="superscript"/>
          <w:lang w:bidi="id-ID"/>
        </w:rPr>
        <w:fldChar w:fldCharType="separate"/>
      </w:r>
      <w:r w:rsidR="00BB4498" w:rsidRPr="00BB4498">
        <w:rPr>
          <w:rFonts w:ascii="Times" w:hAnsi="Times"/>
          <w:bCs/>
          <w:noProof/>
          <w:sz w:val="22"/>
          <w:lang w:bidi="id-ID"/>
        </w:rPr>
        <w:t>(Tohari &amp; Kholish, 2020</w:t>
      </w:r>
      <w:r w:rsidR="005B5619">
        <w:rPr>
          <w:rFonts w:ascii="Times" w:hAnsi="Times"/>
          <w:bCs/>
          <w:noProof/>
          <w:sz w:val="22"/>
          <w:lang w:bidi="id-ID"/>
        </w:rPr>
        <w:t>:</w:t>
      </w:r>
      <w:r w:rsidR="00BB4498" w:rsidRPr="00BB4498">
        <w:rPr>
          <w:rFonts w:ascii="Times" w:hAnsi="Times"/>
          <w:bCs/>
          <w:noProof/>
          <w:sz w:val="22"/>
          <w:lang w:bidi="id-ID"/>
        </w:rPr>
        <w:t xml:space="preserve"> 469)</w:t>
      </w:r>
      <w:r w:rsidR="00BB4498">
        <w:rPr>
          <w:rFonts w:ascii="Times" w:hAnsi="Times"/>
          <w:sz w:val="22"/>
          <w:vertAlign w:val="superscript"/>
          <w:lang w:bidi="id-ID"/>
        </w:rPr>
        <w:fldChar w:fldCharType="end"/>
      </w:r>
      <w:r w:rsidR="005B5619" w:rsidRPr="005B5619">
        <w:rPr>
          <w:rFonts w:ascii="Times" w:hAnsi="Times"/>
          <w:sz w:val="22"/>
          <w:lang w:bidi="id-ID"/>
        </w:rPr>
        <w:t>.</w:t>
      </w:r>
    </w:p>
    <w:p w14:paraId="29E43633" w14:textId="590C02C5" w:rsidR="00BB4498" w:rsidRPr="00596BEF" w:rsidRDefault="00596BEF" w:rsidP="00596BEF">
      <w:pPr>
        <w:pStyle w:val="11isi"/>
        <w:rPr>
          <w:rFonts w:ascii="Times" w:hAnsi="Times"/>
          <w:sz w:val="22"/>
          <w:lang w:bidi="id-ID"/>
        </w:rPr>
      </w:pPr>
      <w:proofErr w:type="spellStart"/>
      <w:r w:rsidRPr="00596BEF">
        <w:rPr>
          <w:rFonts w:ascii="Times" w:hAnsi="Times"/>
          <w:sz w:val="22"/>
          <w:lang w:val="en-US" w:bidi="id-ID"/>
        </w:rPr>
        <w:t>Implementasi</w:t>
      </w:r>
      <w:proofErr w:type="spellEnd"/>
      <w:r w:rsidRPr="00596BEF">
        <w:rPr>
          <w:rFonts w:ascii="Times" w:hAnsi="Times"/>
          <w:sz w:val="22"/>
          <w:lang w:val="en-US" w:bidi="id-ID"/>
        </w:rPr>
        <w:t xml:space="preserve"> </w:t>
      </w:r>
      <w:proofErr w:type="spellStart"/>
      <w:r w:rsidRPr="00596BEF">
        <w:rPr>
          <w:rFonts w:ascii="Times" w:hAnsi="Times"/>
          <w:i/>
          <w:iCs/>
          <w:sz w:val="22"/>
          <w:lang w:val="en-US" w:bidi="id-ID"/>
        </w:rPr>
        <w:t>maqashid</w:t>
      </w:r>
      <w:proofErr w:type="spellEnd"/>
      <w:r w:rsidRPr="00596BEF">
        <w:rPr>
          <w:rFonts w:ascii="Times" w:hAnsi="Times"/>
          <w:i/>
          <w:iCs/>
          <w:sz w:val="22"/>
          <w:lang w:val="en-US" w:bidi="id-ID"/>
        </w:rPr>
        <w:t xml:space="preserve"> </w:t>
      </w:r>
      <w:proofErr w:type="spellStart"/>
      <w:r w:rsidRPr="00596BEF">
        <w:rPr>
          <w:rFonts w:ascii="Times" w:hAnsi="Times"/>
          <w:i/>
          <w:iCs/>
          <w:sz w:val="22"/>
          <w:lang w:val="en-US" w:bidi="id-ID"/>
        </w:rPr>
        <w:t>syariah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dan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ushul</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fiqh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baik</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dalam</w:t>
      </w:r>
      <w:proofErr w:type="spellEnd"/>
      <w:r w:rsidRPr="00596BEF">
        <w:rPr>
          <w:rFonts w:ascii="Times" w:hAnsi="Times"/>
          <w:sz w:val="22"/>
          <w:lang w:val="en-US" w:bidi="id-ID"/>
        </w:rPr>
        <w:t xml:space="preserve"> </w:t>
      </w:r>
      <w:proofErr w:type="spellStart"/>
      <w:r w:rsidRPr="00596BEF">
        <w:rPr>
          <w:rFonts w:ascii="Times" w:hAnsi="Times"/>
          <w:i/>
          <w:iCs/>
          <w:sz w:val="22"/>
          <w:lang w:val="en-US" w:bidi="id-ID"/>
        </w:rPr>
        <w:t>istinbath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hukum</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ataupun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riset</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hukum</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perlu</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dijaga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secara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berimbang</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Sebab</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jika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metode</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ushul</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fiqh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terlalu</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determinan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atas</w:t>
      </w:r>
      <w:proofErr w:type="spellEnd"/>
      <w:r w:rsidRPr="00596BEF">
        <w:rPr>
          <w:rFonts w:ascii="Times" w:hAnsi="Times"/>
          <w:sz w:val="22"/>
          <w:lang w:val="en-US" w:bidi="id-ID"/>
        </w:rPr>
        <w:t xml:space="preserve"> </w:t>
      </w:r>
      <w:proofErr w:type="spellStart"/>
      <w:r w:rsidRPr="00596BEF">
        <w:rPr>
          <w:rFonts w:ascii="Times" w:hAnsi="Times"/>
          <w:i/>
          <w:iCs/>
          <w:sz w:val="22"/>
          <w:lang w:val="en-US" w:bidi="id-ID"/>
        </w:rPr>
        <w:t>maqashid</w:t>
      </w:r>
      <w:proofErr w:type="spellEnd"/>
      <w:r w:rsidRPr="00596BEF">
        <w:rPr>
          <w:rFonts w:ascii="Times" w:hAnsi="Times"/>
          <w:i/>
          <w:iCs/>
          <w:sz w:val="22"/>
          <w:lang w:val="en-US" w:bidi="id-ID"/>
        </w:rPr>
        <w:t xml:space="preserve"> </w:t>
      </w:r>
      <w:proofErr w:type="spellStart"/>
      <w:r w:rsidRPr="00596BEF">
        <w:rPr>
          <w:rFonts w:ascii="Times" w:hAnsi="Times"/>
          <w:i/>
          <w:iCs/>
          <w:sz w:val="22"/>
          <w:lang w:val="en-US" w:bidi="id-ID"/>
        </w:rPr>
        <w:t>syariah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maka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hukum</w:t>
      </w:r>
      <w:proofErr w:type="spellEnd"/>
      <w:r w:rsidRPr="00596BEF">
        <w:rPr>
          <w:rFonts w:ascii="Times" w:hAnsi="Times"/>
          <w:sz w:val="22"/>
          <w:lang w:val="en-US" w:bidi="id-ID"/>
        </w:rPr>
        <w:t xml:space="preserve"> yang </w:t>
      </w:r>
      <w:proofErr w:type="spellStart"/>
      <w:r w:rsidRPr="00596BEF">
        <w:rPr>
          <w:rFonts w:ascii="Times" w:hAnsi="Times"/>
          <w:sz w:val="22"/>
          <w:lang w:val="en-US" w:bidi="id-ID"/>
        </w:rPr>
        <w:t>dihasilkan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cenderung</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tekstual-konservatif</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Sebaliknya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apabila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paradigma</w:t>
      </w:r>
      <w:proofErr w:type="spellEnd"/>
      <w:r w:rsidRPr="00596BEF">
        <w:rPr>
          <w:rFonts w:ascii="Times" w:hAnsi="Times"/>
          <w:sz w:val="22"/>
          <w:lang w:val="en-US" w:bidi="id-ID"/>
        </w:rPr>
        <w:t xml:space="preserve"> </w:t>
      </w:r>
      <w:proofErr w:type="spellStart"/>
      <w:r w:rsidRPr="00596BEF">
        <w:rPr>
          <w:rFonts w:ascii="Times" w:hAnsi="Times"/>
          <w:i/>
          <w:iCs/>
          <w:sz w:val="22"/>
          <w:lang w:val="en-US" w:bidi="id-ID"/>
        </w:rPr>
        <w:t>maqashid</w:t>
      </w:r>
      <w:proofErr w:type="spellEnd"/>
      <w:r w:rsidRPr="00596BEF">
        <w:rPr>
          <w:rFonts w:ascii="Times" w:hAnsi="Times"/>
          <w:i/>
          <w:iCs/>
          <w:sz w:val="22"/>
          <w:lang w:val="en-US" w:bidi="id-ID"/>
        </w:rPr>
        <w:t xml:space="preserve"> </w:t>
      </w:r>
      <w:proofErr w:type="spellStart"/>
      <w:r w:rsidRPr="00596BEF">
        <w:rPr>
          <w:rFonts w:ascii="Times" w:hAnsi="Times"/>
          <w:i/>
          <w:iCs/>
          <w:sz w:val="22"/>
          <w:lang w:val="en-US" w:bidi="id-ID"/>
        </w:rPr>
        <w:t>syariah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terlalu</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determinan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atau</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bahkan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sama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sekali</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tidak</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menggunakan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ushul</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fiqh</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maka</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produk</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hukum</w:t>
      </w:r>
      <w:proofErr w:type="spellEnd"/>
      <w:r w:rsidRPr="00596BEF">
        <w:rPr>
          <w:rFonts w:ascii="Times" w:hAnsi="Times"/>
          <w:sz w:val="22"/>
          <w:lang w:val="en-US" w:bidi="id-ID"/>
        </w:rPr>
        <w:t xml:space="preserve"> yang </w:t>
      </w:r>
      <w:proofErr w:type="spellStart"/>
      <w:r w:rsidRPr="00596BEF">
        <w:rPr>
          <w:rFonts w:ascii="Times" w:hAnsi="Times"/>
          <w:sz w:val="22"/>
          <w:lang w:val="en-US" w:bidi="id-ID"/>
        </w:rPr>
        <w:t>dihasilkan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cenderung</w:t>
      </w:r>
      <w:proofErr w:type="spellEnd"/>
      <w:r w:rsidRPr="00596BEF">
        <w:rPr>
          <w:rFonts w:ascii="Times" w:hAnsi="Times"/>
          <w:sz w:val="22"/>
          <w:lang w:val="en-US" w:bidi="id-ID"/>
        </w:rPr>
        <w:t xml:space="preserve"> liberal-</w:t>
      </w:r>
      <w:proofErr w:type="spellStart"/>
      <w:r w:rsidRPr="00596BEF">
        <w:rPr>
          <w:rFonts w:ascii="Times" w:hAnsi="Times"/>
          <w:sz w:val="22"/>
          <w:lang w:val="en-US" w:bidi="id-ID"/>
        </w:rPr>
        <w:t>subjektif</w:t>
      </w:r>
      <w:proofErr w:type="spellEnd"/>
      <w:r>
        <w:rPr>
          <w:rFonts w:ascii="Times" w:hAnsi="Times"/>
          <w:sz w:val="22"/>
          <w:lang w:bidi="id-ID"/>
        </w:rPr>
        <w:t xml:space="preserve"> </w:t>
      </w:r>
      <w:r w:rsidRPr="00596BEF">
        <w:rPr>
          <w:rFonts w:ascii="Times" w:hAnsi="Times"/>
          <w:sz w:val="22"/>
          <w:vertAlign w:val="superscript"/>
          <w:lang w:val="en-US" w:bidi="id-ID"/>
        </w:rPr>
        <w:fldChar w:fldCharType="begin" w:fldLock="1"/>
      </w:r>
      <w:r w:rsidRPr="00596BEF">
        <w:rPr>
          <w:rFonts w:ascii="Times" w:hAnsi="Times"/>
          <w:sz w:val="22"/>
          <w:lang w:val="en-US" w:bidi="id-ID"/>
        </w:rPr>
        <w:instrText>ADDIN CSL_CITATION {"citationItems":[{"id":"ITEM-1","itemData":{"DOI":"10.31291/jlka.v20i2.1085","ISSN":"1693-7139","abstract":"ABSTRACT This study aims to describe the concept of maqashid syariah formulated by Jamaluddin Athiyyah, especially as presented in his book Nahwa Taf'ili Maqashid Syariah. Athiyyah’s concept is unique because it divides maqashid sharia into four practical areas of life. This research combines descriptive analysis with a literature review. The primary data was collected from the book by Athiyyah, and the secondary data included books and literature from academic journals that are relevant to the research topic. Research findings indicate that Athiyyah's maqashid sharia carries a strong human spirit, which later becomes Athiyyah's rationality in developing maqashid sharia from five to twenty-four and summarized in four different dimensions: individual, family, public sphere, and humanity. The Athiyyah concept facilitates the application of maqashid sharia as a method of legal research or legal istinbath, thus can be used as a philosophical foundation (ideal norm) to analyze whether a draft law is in accordance with the objectives of Islamic law. Theoretically, this study calls for a more systematic and practical study of Athiyyah's ideas, so as to enrich the progressive and objective paradigm of Islamic law. It is recommended for Islamic law researchers to use this paradigm in empi­rical studies, both for enriching insights and for a test tool to what extent the effectiveness and objectivity of this theory is in the context of legal studies in Indonesia. Keywords: Humanity, Jamaluddin Athiyyah, Law, Maqashid Sharia. ABSTRAK Studi ini bertujuan untuk mendeskripsikan konsep maqashid sya­riah Jamaluddin Athiyyah, khususnya yang disajikan dalam buku “Nahwa Taf'ili Maqashid Syariah”. Konsep Athiyyah menjadi khas karena mem­bagi maqahid syariah dalam empat bidang kehidupan yang lebih praktis. Riset ini menggabungkan analisis deskriptif dengan tinjauan pustaka. Sumber data primer adalah buku karya Athiyyah yang didukung dengan buku dan literatur dari jurnal-jurnal ilmiah yang relevan dengan topik riset. Temuan riset menunjukkan bahwa maqashid syariah Athiyyah membawa semangat kemanusiaan yang kuat, yang kemudian menjadi rasionalitas Athiyyah dalam mengembangkan maqashid syariah dari lima menjadi dua puluh empat dan terangkum dalam empat dimensi yang berbeda: individu, keluarga, ruang publik, dan kemanusiaan. Konsep Athiyyah memudahkan penerapan maqashid syariah sebagai metode riset hukum atau istinbath hukum, paradigma ini dapat digunakan sebagai landasan filoso…","author":[{"dropping-particle":"","family":"Shofi","given":"Muhammad Aminuddin","non-dropping-particle":"","parse-names":false,"suffix":""},{"dropping-particle":"","family":"Hidayatullah","given":"Sahrul","non-dropping-particle":"","parse-names":false,"suffix":""},{"dropping-particle":"","family":"Hamid","given":"Abdul","non-dropping-particle":"","parse-names":false,"suffix":""}],"container-title":"Jurnal Lektur Keagamaan","id":"ITEM-1","issue":"2","issued":{"date-parts":[["2022"]]},"page":"501-534","title":"Multidimensional Paradigm of Maqasid Sharia in the Book of “Nahwa Taf'Ili Maqashid Sharia” By Jamaluddin Athiyyah","type":"article-journal","volume":"20"},"locator":"521","uris":["http://www.mendeley.com/documents/?uuid=9619faba-753d-44ca-a9d5-ec020e896c60"]}],"mendeley":{"formattedCitation":"(Shofi et al., 2022, p. 521)","manualFormatting":"(Aminuddin Shofi et al., 2022: 521)","plainTextFormattedCitation":"(Shofi et al., 2022, p. 521)","previouslyFormattedCitation":"(Shofi et al., 2022, p. 521)"},"properties":{"noteIndex":0},"schema":"https://github.com/citation-style-language/schema/raw/master/csl-citation.json"}</w:instrText>
      </w:r>
      <w:r w:rsidRPr="00596BEF">
        <w:rPr>
          <w:rFonts w:ascii="Times" w:hAnsi="Times"/>
          <w:sz w:val="22"/>
          <w:vertAlign w:val="superscript"/>
          <w:lang w:val="en-US" w:bidi="id-ID"/>
        </w:rPr>
        <w:fldChar w:fldCharType="separate"/>
      </w:r>
      <w:r w:rsidRPr="00596BEF">
        <w:rPr>
          <w:rFonts w:ascii="Times" w:hAnsi="Times"/>
          <w:sz w:val="22"/>
          <w:lang w:val="en-US" w:bidi="id-ID"/>
        </w:rPr>
        <w:t>(</w:t>
      </w:r>
      <w:proofErr w:type="spellStart"/>
      <w:r w:rsidRPr="00596BEF">
        <w:rPr>
          <w:rFonts w:ascii="Times" w:hAnsi="Times"/>
          <w:sz w:val="22"/>
          <w:lang w:val="en-US" w:bidi="id-ID"/>
        </w:rPr>
        <w:t>Aminuddin</w:t>
      </w:r>
      <w:proofErr w:type="spellEnd"/>
      <w:r w:rsidRPr="00596BEF">
        <w:rPr>
          <w:rFonts w:ascii="Times" w:hAnsi="Times"/>
          <w:sz w:val="22"/>
          <w:lang w:val="en-US" w:bidi="id-ID"/>
        </w:rPr>
        <w:t xml:space="preserve"> </w:t>
      </w:r>
      <w:proofErr w:type="spellStart"/>
      <w:r w:rsidRPr="00596BEF">
        <w:rPr>
          <w:rFonts w:ascii="Times" w:hAnsi="Times"/>
          <w:sz w:val="22"/>
          <w:lang w:val="en-US" w:bidi="id-ID"/>
        </w:rPr>
        <w:t>Shofi</w:t>
      </w:r>
      <w:proofErr w:type="spellEnd"/>
      <w:r w:rsidRPr="00596BEF">
        <w:rPr>
          <w:rFonts w:ascii="Times" w:hAnsi="Times"/>
          <w:sz w:val="22"/>
          <w:lang w:val="en-US" w:bidi="id-ID"/>
        </w:rPr>
        <w:t xml:space="preserve"> et al., 2022: 521)</w:t>
      </w:r>
      <w:r w:rsidRPr="00596BEF">
        <w:rPr>
          <w:rFonts w:ascii="Times" w:hAnsi="Times"/>
          <w:sz w:val="22"/>
          <w:lang w:bidi="id-ID"/>
        </w:rPr>
        <w:fldChar w:fldCharType="end"/>
      </w:r>
      <w:r w:rsidRPr="00596BEF">
        <w:rPr>
          <w:rFonts w:ascii="Times" w:hAnsi="Times"/>
          <w:sz w:val="22"/>
          <w:lang w:val="en-US" w:bidi="id-ID"/>
        </w:rPr>
        <w:t>.</w:t>
      </w:r>
    </w:p>
    <w:p w14:paraId="33000EBB" w14:textId="3C833804" w:rsidR="00BB4498" w:rsidRPr="00BB4498" w:rsidRDefault="00BB4498" w:rsidP="005B5619">
      <w:pPr>
        <w:pStyle w:val="11isi"/>
        <w:rPr>
          <w:rFonts w:ascii="Times" w:hAnsi="Times"/>
          <w:sz w:val="22"/>
          <w:lang w:bidi="id-ID"/>
        </w:rPr>
      </w:pPr>
      <w:r w:rsidRPr="00BB4498">
        <w:rPr>
          <w:rFonts w:ascii="Times" w:hAnsi="Times"/>
          <w:sz w:val="22"/>
          <w:lang w:bidi="id-ID"/>
        </w:rPr>
        <w:t xml:space="preserve">Dalam pandangan </w:t>
      </w:r>
      <w:r w:rsidRPr="00BB4498">
        <w:rPr>
          <w:rFonts w:ascii="Times" w:hAnsi="Times"/>
          <w:i/>
          <w:iCs/>
          <w:sz w:val="22"/>
          <w:lang w:bidi="id-ID"/>
        </w:rPr>
        <w:t>maqashid syariah</w:t>
      </w:r>
      <w:r w:rsidRPr="00BB4498">
        <w:rPr>
          <w:rFonts w:ascii="Times" w:hAnsi="Times"/>
          <w:sz w:val="22"/>
          <w:lang w:bidi="id-ID"/>
        </w:rPr>
        <w:t xml:space="preserve"> Ibnu Ashur, pemaknaan hukum harus dibarengi dengan empat kerangka epistemologis yang secara implisit mengandung nilai-nilai hak asasi manusia, yaitu: </w:t>
      </w:r>
      <w:r w:rsidRPr="00BB4498">
        <w:rPr>
          <w:rFonts w:ascii="Times" w:hAnsi="Times"/>
          <w:i/>
          <w:iCs/>
          <w:sz w:val="22"/>
          <w:lang w:bidi="id-ID"/>
        </w:rPr>
        <w:t>al-fiṭrah</w:t>
      </w:r>
      <w:r w:rsidRPr="00BB4498">
        <w:rPr>
          <w:rFonts w:ascii="Times" w:hAnsi="Times"/>
          <w:sz w:val="22"/>
          <w:lang w:bidi="id-ID"/>
        </w:rPr>
        <w:t xml:space="preserve"> (naluri dasar kemanusiaan), </w:t>
      </w:r>
      <w:r w:rsidRPr="00BB4498">
        <w:rPr>
          <w:rFonts w:ascii="Times" w:hAnsi="Times"/>
          <w:i/>
          <w:iCs/>
          <w:sz w:val="22"/>
          <w:lang w:bidi="id-ID"/>
        </w:rPr>
        <w:t>al-samaḥah</w:t>
      </w:r>
      <w:r w:rsidRPr="00BB4498">
        <w:rPr>
          <w:rFonts w:ascii="Times" w:hAnsi="Times"/>
          <w:sz w:val="22"/>
          <w:lang w:bidi="id-ID"/>
        </w:rPr>
        <w:t xml:space="preserve"> (toleransi), </w:t>
      </w:r>
      <w:r w:rsidRPr="00BB4498">
        <w:rPr>
          <w:rFonts w:ascii="Times" w:hAnsi="Times"/>
          <w:i/>
          <w:iCs/>
          <w:sz w:val="22"/>
          <w:lang w:bidi="id-ID"/>
        </w:rPr>
        <w:t>al-musawah</w:t>
      </w:r>
      <w:r w:rsidRPr="00BB4498">
        <w:rPr>
          <w:rFonts w:ascii="Times" w:hAnsi="Times"/>
          <w:sz w:val="22"/>
          <w:lang w:bidi="id-ID"/>
        </w:rPr>
        <w:t xml:space="preserve"> (egaliter), dan </w:t>
      </w:r>
      <w:r w:rsidRPr="00BB4498">
        <w:rPr>
          <w:rFonts w:ascii="Times" w:hAnsi="Times"/>
          <w:i/>
          <w:iCs/>
          <w:sz w:val="22"/>
          <w:lang w:bidi="id-ID"/>
        </w:rPr>
        <w:t>al-hurriyah</w:t>
      </w:r>
      <w:r w:rsidRPr="00BB4498">
        <w:rPr>
          <w:rFonts w:ascii="Times" w:hAnsi="Times"/>
          <w:sz w:val="22"/>
          <w:lang w:bidi="id-ID"/>
        </w:rPr>
        <w:t xml:space="preserve"> (kebebasan bertindak). Dalam hak asasi manusia, kita harus menyadari bahwa itu menjadi bagian dari individu dalam masyarakat. Kita harus menggunakan naluri atau sifat manusia untuk membangun paradigma </w:t>
      </w:r>
      <w:r w:rsidRPr="00BB4498">
        <w:rPr>
          <w:rFonts w:ascii="Times" w:hAnsi="Times"/>
          <w:i/>
          <w:iCs/>
          <w:sz w:val="22"/>
          <w:lang w:bidi="id-ID"/>
        </w:rPr>
        <w:t>maqashid syariah</w:t>
      </w:r>
      <w:r w:rsidR="005B5619">
        <w:rPr>
          <w:rFonts w:ascii="Times" w:hAnsi="Times"/>
          <w:sz w:val="22"/>
          <w:lang w:bidi="id-ID"/>
        </w:rPr>
        <w:t xml:space="preserve"> </w:t>
      </w:r>
      <w:r>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{"citationItems":[{"id":"ITEM-1","itemData":{"DOI":"10.21580/ahkam.2022.32.1.9306","ISSN":"0854-4603","abstract":"Sharī’ah is aimed for the goodness of mankind. By extrapolating the evidence from Qur'an and Sunnah. Islamic sharī’ah is believed to be the rules and objectives for the general interest of society and individuals. This paper focuses on the study of the concept of the nature of human rights in the view of Ibn ‘Āshūr in terms of the maqāṣid al-sharī’ah al-āmmah theory. The study is a kind of library research where the researcher collected the library data by reading books or magazines and other sources to collect data from various literatures. He used a qualitative approach by revealing the meaning of information or empirical data obtained from books, scientific or official research reports and from other literatures. This study, finally, found two results. First, there were found all characteristics of the law, the general purpose, and the meaning of sharī’ah as a whole. Second, it was found the meaning of law combined with four epistemological frameworks, namely: al-fiṭrah (religious instinct), al-samāḥah (tolerance), al-musāwah (egalitarian), and al-ḥurriyah (freedom of action). In the legality of al-maqāṣid law, this research contributes to the human rights of Ibn ‘Āshūr’s ijtihād which becomes the principle of humanity.","author":[{"dropping-particle":"","family":"Umami","given":"Ulul","non-dropping-particle":"","parse-names":false,"suffix":""},{"dropping-particle":"","family":"Ghofur","given":"Abdul","non-dropping-particle":"","parse-names":false,"suffix":""}],"container-title":"Al-Ahkam","id":"ITEM-1","issue":"1","issued":{"date-parts":[["2022"]]},"page":"87-108","title":"Human Rights in Maqāṣid al-Sharī’ah al-Āmmah: A Perspective of Ibn ‘Āshūr","type":"article-journal","volume":"32"},"locator":"87","uris":["http://www.mendeley.com/documents/?uuid=8a645fcc-acb3-41da-a53f-978e13432dcf"]}],"mendeley":{"formattedCitation":"(Umami &amp; Ghofur, 2022, p. 87)","manualFormatting":"(Umami &amp; Ghofur, 2022: 87)","plainTextFormattedCitation":"(Umami &amp; Ghofur, 2022, p. 87)","previouslyFormattedCitation":"(Umami &amp; Ghofur, 2022, p. 87)"},"properties":{"noteIndex":0},"schema":"https://github.com/citation-style-language/schema/raw/master/csl-citation.json"}</w:instrText>
      </w:r>
      <w:r>
        <w:rPr>
          <w:rFonts w:ascii="Times" w:hAnsi="Times"/>
          <w:sz w:val="22"/>
          <w:vertAlign w:val="superscript"/>
          <w:lang w:bidi="id-ID"/>
        </w:rPr>
        <w:fldChar w:fldCharType="separate"/>
      </w:r>
      <w:r w:rsidRPr="00BB4498">
        <w:rPr>
          <w:rFonts w:ascii="Times" w:hAnsi="Times"/>
          <w:bCs/>
          <w:noProof/>
          <w:sz w:val="22"/>
          <w:lang w:bidi="id-ID"/>
        </w:rPr>
        <w:t>(Umami &amp; Ghofur, 2022</w:t>
      </w:r>
      <w:r w:rsidR="005B5619">
        <w:rPr>
          <w:rFonts w:ascii="Times" w:hAnsi="Times"/>
          <w:bCs/>
          <w:noProof/>
          <w:sz w:val="22"/>
          <w:lang w:bidi="id-ID"/>
        </w:rPr>
        <w:t>:</w:t>
      </w:r>
      <w:r w:rsidRPr="00BB4498">
        <w:rPr>
          <w:rFonts w:ascii="Times" w:hAnsi="Times"/>
          <w:bCs/>
          <w:noProof/>
          <w:sz w:val="22"/>
          <w:lang w:bidi="id-ID"/>
        </w:rPr>
        <w:t xml:space="preserve"> 87)</w:t>
      </w:r>
      <w:r>
        <w:rPr>
          <w:rFonts w:ascii="Times" w:hAnsi="Times"/>
          <w:sz w:val="22"/>
          <w:vertAlign w:val="superscript"/>
          <w:lang w:bidi="id-ID"/>
        </w:rPr>
        <w:fldChar w:fldCharType="end"/>
      </w:r>
      <w:r w:rsidR="005B5619" w:rsidRPr="005B5619">
        <w:rPr>
          <w:rFonts w:ascii="Times" w:hAnsi="Times"/>
          <w:sz w:val="22"/>
          <w:lang w:bidi="id-ID"/>
        </w:rPr>
        <w:t>.</w:t>
      </w:r>
    </w:p>
    <w:p w14:paraId="2441EB5C" w14:textId="77777777" w:rsidR="00BB4498" w:rsidRPr="00BB4498" w:rsidRDefault="00BB4498" w:rsidP="005B5619">
      <w:pPr>
        <w:pStyle w:val="11isi"/>
        <w:rPr>
          <w:rFonts w:ascii="Times" w:hAnsi="Times"/>
          <w:sz w:val="22"/>
          <w:lang w:bidi="id-ID"/>
        </w:rPr>
      </w:pPr>
      <w:r w:rsidRPr="00BB4498">
        <w:rPr>
          <w:rFonts w:ascii="Times" w:hAnsi="Times"/>
          <w:sz w:val="22"/>
          <w:lang w:bidi="id-ID"/>
        </w:rPr>
        <w:t xml:space="preserve">Signifikansi riset ini secara spesifik adalah analisis tentang pemikiran </w:t>
      </w:r>
      <w:r w:rsidRPr="00BB4498">
        <w:rPr>
          <w:rFonts w:ascii="Times" w:hAnsi="Times"/>
          <w:i/>
          <w:iCs/>
          <w:sz w:val="22"/>
          <w:lang w:bidi="id-ID"/>
        </w:rPr>
        <w:t>maqashid syariah</w:t>
      </w:r>
      <w:r w:rsidRPr="00BB4498">
        <w:rPr>
          <w:rFonts w:ascii="Times" w:hAnsi="Times"/>
          <w:sz w:val="22"/>
          <w:lang w:bidi="id-ID"/>
        </w:rPr>
        <w:t xml:space="preserve"> Jamaluddin Athiyyah secara konseptual dan logika operasionalnya, hingga kemudian membedah nilai-nilai kemanusiaan yang terkandung di dalamnya. Berpijak dari dua kerangka berpikir tersebut juga akan dianalisis nalar hukum progresif berbasis </w:t>
      </w:r>
      <w:r w:rsidRPr="00BB4498">
        <w:rPr>
          <w:rFonts w:ascii="Times" w:hAnsi="Times"/>
          <w:i/>
          <w:iCs/>
          <w:sz w:val="22"/>
          <w:lang w:bidi="id-ID"/>
        </w:rPr>
        <w:t>maqashid syariah</w:t>
      </w:r>
      <w:r w:rsidRPr="00BB4498">
        <w:rPr>
          <w:rFonts w:ascii="Times" w:hAnsi="Times"/>
          <w:sz w:val="22"/>
          <w:lang w:bidi="id-ID"/>
        </w:rPr>
        <w:t xml:space="preserve">, sehingga </w:t>
      </w:r>
      <w:r w:rsidRPr="00BB4498">
        <w:rPr>
          <w:rFonts w:ascii="Times" w:hAnsi="Times"/>
          <w:i/>
          <w:iCs/>
          <w:sz w:val="22"/>
          <w:lang w:bidi="id-ID"/>
        </w:rPr>
        <w:t>maqashid syariah</w:t>
      </w:r>
      <w:r w:rsidRPr="00BB4498">
        <w:rPr>
          <w:rFonts w:ascii="Times" w:hAnsi="Times"/>
          <w:sz w:val="22"/>
          <w:lang w:bidi="id-ID"/>
        </w:rPr>
        <w:t xml:space="preserve"> dapat dijadikan metodologi kritis dan komprehensif dalam pembangunan hukum Islam yang dinamis. Nalar </w:t>
      </w:r>
      <w:r w:rsidRPr="00BB4498">
        <w:rPr>
          <w:rFonts w:ascii="Times" w:hAnsi="Times"/>
          <w:i/>
          <w:iCs/>
          <w:sz w:val="22"/>
          <w:lang w:bidi="id-ID"/>
        </w:rPr>
        <w:t>maqashid syariah</w:t>
      </w:r>
      <w:r w:rsidRPr="00BB4498">
        <w:rPr>
          <w:rFonts w:ascii="Times" w:hAnsi="Times"/>
          <w:sz w:val="22"/>
          <w:lang w:bidi="id-ID"/>
        </w:rPr>
        <w:t xml:space="preserve"> juga dapat dijadikan kerangka berpikir pembangunan hukum nasional, dalam konteks pembangunan hukum di Indonesia, tentu tidak mungkin intelektual muslim memaksakan standar halal/haram dalam sebuah rumusan undang-undang secara membabi buta, dalam dimensi hukum nasional standar yang digunakan adalah legal/ilegal.</w:t>
      </w:r>
    </w:p>
    <w:p w14:paraId="0FEEF095" w14:textId="28699E4B" w:rsidR="00BB4498" w:rsidRPr="00BB4498" w:rsidRDefault="00BB4498" w:rsidP="005B5619">
      <w:pPr>
        <w:pStyle w:val="11isi"/>
        <w:rPr>
          <w:rFonts w:ascii="Times" w:hAnsi="Times"/>
          <w:sz w:val="22"/>
          <w:lang w:bidi="id-ID"/>
        </w:rPr>
      </w:pPr>
      <w:r w:rsidRPr="00BB4498">
        <w:rPr>
          <w:rFonts w:ascii="Times" w:hAnsi="Times"/>
          <w:sz w:val="22"/>
          <w:lang w:bidi="id-ID"/>
        </w:rPr>
        <w:t xml:space="preserve">Riset lain yang mengulas </w:t>
      </w:r>
      <w:r w:rsidRPr="00BB4498">
        <w:rPr>
          <w:rFonts w:ascii="Times" w:hAnsi="Times"/>
          <w:i/>
          <w:iCs/>
          <w:sz w:val="22"/>
          <w:lang w:bidi="id-ID"/>
        </w:rPr>
        <w:t>maqashid syariah</w:t>
      </w:r>
      <w:r w:rsidRPr="00BB4498">
        <w:rPr>
          <w:rFonts w:ascii="Times" w:hAnsi="Times"/>
          <w:sz w:val="22"/>
          <w:lang w:bidi="id-ID"/>
        </w:rPr>
        <w:t xml:space="preserve"> baik sebagai kajian teoritis maupun secara praktis sebagai alat analisis, masih menggunakan parameter klasik (</w:t>
      </w:r>
      <w:r w:rsidRPr="00BB4498">
        <w:rPr>
          <w:rFonts w:ascii="Times" w:hAnsi="Times"/>
          <w:i/>
          <w:iCs/>
          <w:sz w:val="22"/>
          <w:lang w:bidi="id-ID"/>
        </w:rPr>
        <w:t>maqashid al-khams</w:t>
      </w:r>
      <w:r w:rsidRPr="00BB4498">
        <w:rPr>
          <w:rFonts w:ascii="Times" w:hAnsi="Times"/>
          <w:sz w:val="22"/>
          <w:lang w:bidi="id-ID"/>
        </w:rPr>
        <w:t xml:space="preserve">) sebagai poin-poin pijakan. Jika ada pergeseran atau perubahan hanya dalam aspek logika dan pendekatan. Gagasan </w:t>
      </w:r>
      <w:r w:rsidRPr="00BB4498">
        <w:rPr>
          <w:rFonts w:ascii="Times" w:hAnsi="Times"/>
          <w:i/>
          <w:iCs/>
          <w:sz w:val="22"/>
          <w:lang w:bidi="id-ID"/>
        </w:rPr>
        <w:t xml:space="preserve">maqashid </w:t>
      </w:r>
      <w:r w:rsidRPr="00BB4498">
        <w:rPr>
          <w:rFonts w:ascii="Times" w:hAnsi="Times"/>
          <w:i/>
          <w:iCs/>
          <w:sz w:val="22"/>
          <w:lang w:bidi="id-ID"/>
        </w:rPr>
        <w:lastRenderedPageBreak/>
        <w:t>syariah</w:t>
      </w:r>
      <w:r w:rsidRPr="00BB4498">
        <w:rPr>
          <w:rFonts w:ascii="Times" w:hAnsi="Times"/>
          <w:sz w:val="22"/>
          <w:lang w:bidi="id-ID"/>
        </w:rPr>
        <w:t xml:space="preserve"> yang dipaparkan Athiyyah tidak hanya menawarkan logika dan pendekatan baru, namun juga pengembangan poin-poin </w:t>
      </w:r>
      <w:r w:rsidRPr="00BB4498">
        <w:rPr>
          <w:rFonts w:ascii="Times" w:hAnsi="Times"/>
          <w:i/>
          <w:iCs/>
          <w:sz w:val="22"/>
          <w:lang w:bidi="id-ID"/>
        </w:rPr>
        <w:t>maqashid</w:t>
      </w:r>
      <w:r w:rsidRPr="00BB4498">
        <w:rPr>
          <w:rFonts w:ascii="Times" w:hAnsi="Times"/>
          <w:sz w:val="22"/>
          <w:lang w:bidi="id-ID"/>
        </w:rPr>
        <w:t xml:space="preserve"> menjadi empat dimensi kehidupan, </w:t>
      </w:r>
      <w:r w:rsidRPr="00BB4498">
        <w:rPr>
          <w:rFonts w:ascii="Times" w:hAnsi="Times"/>
          <w:i/>
          <w:iCs/>
          <w:sz w:val="22"/>
          <w:lang w:bidi="id-ID"/>
        </w:rPr>
        <w:t>maqashid syariah</w:t>
      </w:r>
      <w:r w:rsidRPr="00BB4498">
        <w:rPr>
          <w:rFonts w:ascii="Times" w:hAnsi="Times"/>
          <w:sz w:val="22"/>
          <w:lang w:bidi="id-ID"/>
        </w:rPr>
        <w:t xml:space="preserve"> diulas tidak hanya menggunakan pendektan baru namun juga lebih spesifik dan aplikatif</w:t>
      </w:r>
      <w:r w:rsidR="005B5619">
        <w:rPr>
          <w:rFonts w:ascii="Times" w:hAnsi="Times"/>
          <w:sz w:val="22"/>
          <w:lang w:bidi="id-ID"/>
        </w:rPr>
        <w:t xml:space="preserve"> </w:t>
      </w:r>
      <w:r>
        <w:rPr>
          <w:rFonts w:ascii="Times" w:hAnsi="Times"/>
          <w:sz w:val="22"/>
          <w:vertAlign w:val="superscript"/>
          <w:lang w:bidi="id-ID"/>
        </w:rPr>
        <w:fldChar w:fldCharType="begin" w:fldLock="1"/>
      </w:r>
      <w:r w:rsidR="00C1781A">
        <w:rPr>
          <w:rFonts w:ascii="Times" w:hAnsi="Times"/>
          <w:sz w:val="22"/>
          <w:lang w:bidi="id-ID"/>
        </w:rPr>
        <w:instrText>ADDIN CSL_CITATION {"citationItems":[{"id":"ITEM-1","itemData":{"DOI":"10.31291/jlka.v20i2.1085","ISSN":"1693-7139","abstract":"ABSTRACT This study aims to describe the concept of maqashid syariah formulated by Jamaluddin Athiyyah, especially as presented in his book Nahwa Taf'ili Maqashid Syariah. Athiyyah’s concept is unique because it divides maqashid sharia into four practical areas of life. This research combines descriptive analysis with a literature review. The primary data was collected from the book by Athiyyah, and the secondary data included books and literature from academic journals that are relevant to the research topic. Research findings indicate that Athiyyah's maqashid sharia carries a strong human spirit, which later becomes Athiyyah's rationality in developing maqashid sharia from five to twenty-four and summarized in four different dimensions: individual, family, public sphere, and humanity. The Athiyyah concept facilitates the application of maqashid sharia as a method of legal research or legal istinbath, thus can be used as a philosophical foundation (ideal norm) to analyze whether a draft law is in accordance with the objectives of Islamic law. Theoretically, this study calls for a more systematic and practical study of Athiyyah's ideas, so as to enrich the progressive and objective paradigm of Islamic law. It is recommended for Islamic law researchers to use this paradigm in empi­rical studies, both for enriching insights and for a test tool to what extent the effectiveness and objectivity of this theory is in the context of legal studies in Indonesia. Keywords: Humanity, Jamaluddin Athiyyah, Law, Maqashid Sharia. ABSTRAK Studi ini bertujuan untuk mendeskripsikan konsep maqashid sya­riah Jamaluddin Athiyyah, khususnya yang disajikan dalam buku “Nahwa Taf'ili Maqashid Syariah”. Konsep Athiyyah menjadi khas karena mem­bagi maqahid syariah dalam empat bidang kehidupan yang lebih praktis. Riset ini menggabungkan analisis deskriptif dengan tinjauan pustaka. Sumber data primer adalah buku karya Athiyyah yang didukung dengan buku dan literatur dari jurnal-jurnal ilmiah yang relevan dengan topik riset. Temuan riset menunjukkan bahwa maqashid syariah Athiyyah membawa semangat kemanusiaan yang kuat, yang kemudian menjadi rasionalitas Athiyyah dalam mengembangkan maqashid syariah dari lima menjadi dua puluh empat dan terangkum dalam empat dimensi yang berbeda: individu, keluarga, ruang publik, dan kemanusiaan. Konsep Athiyyah memudahkan penerapan maqashid syariah sebagai metode riset hukum atau istinbath hukum, paradigma ini dapat digunakan sebagai landasan filoso…","author":[{"dropping-particle":"","family":"Shofi","given":"Muhammad Aminuddin","non-dropping-particle":"","parse-names":false,"suffix":""},{"dropping-particle":"","family":"Hidayatullah","given":"Sahrul","non-dropping-particle":"","parse-names":false,"suffix":""},{"dropping-particle":"","family":"Hamid","given":"Abdul","non-dropping-particle":"","parse-names":false,"suffix":""}],"container-title":"Jurnal Lektur Keagamaan","id":"ITEM-1","issue":"2","issued":{"date-parts":[["2022"]]},"page":"501-534","title":"Multidimensional Paradigm of Maqasid Sharia in the Book of “Nahwa Taf'Ili Maqashid Sharia” By Jamaluddin Athiyyah","type":"article-journal","volume":"20"},"locator":"504","uris":["http://www.mendeley.com/documents/?uuid=9619faba-753d-44ca-a9d5-ec020e896c60"]}],"mendeley":{"formattedCitation":"(Shofi et al., 2022, p. 504)","manualFormatting":"(Aminuddin Shofi et al., 2022: 504)","plainTextFormattedCitation":"(Shofi et al., 2022, p. 504)","previouslyFormattedCitation":"(Shofi et al., 2022, p. 504)"},"properties":{"noteIndex":0},"schema":"https://github.com/citation-style-language/schema/raw/master/csl-citation.json"}</w:instrText>
      </w:r>
      <w:r>
        <w:rPr>
          <w:rFonts w:ascii="Times" w:hAnsi="Times"/>
          <w:sz w:val="22"/>
          <w:vertAlign w:val="superscript"/>
          <w:lang w:bidi="id-ID"/>
        </w:rPr>
        <w:fldChar w:fldCharType="separate"/>
      </w:r>
      <w:r w:rsidRPr="00BB4498">
        <w:rPr>
          <w:rFonts w:ascii="Times" w:hAnsi="Times"/>
          <w:bCs/>
          <w:noProof/>
          <w:sz w:val="22"/>
          <w:lang w:bidi="id-ID"/>
        </w:rPr>
        <w:t>(Aminuddin Shofi et al., 2022</w:t>
      </w:r>
      <w:r w:rsidR="005B5619">
        <w:rPr>
          <w:rFonts w:ascii="Times" w:hAnsi="Times"/>
          <w:bCs/>
          <w:noProof/>
          <w:sz w:val="22"/>
          <w:lang w:bidi="id-ID"/>
        </w:rPr>
        <w:t>:</w:t>
      </w:r>
      <w:r w:rsidRPr="00BB4498">
        <w:rPr>
          <w:rFonts w:ascii="Times" w:hAnsi="Times"/>
          <w:bCs/>
          <w:noProof/>
          <w:sz w:val="22"/>
          <w:lang w:bidi="id-ID"/>
        </w:rPr>
        <w:t xml:space="preserve"> 504)</w:t>
      </w:r>
      <w:r>
        <w:rPr>
          <w:rFonts w:ascii="Times" w:hAnsi="Times"/>
          <w:sz w:val="22"/>
          <w:vertAlign w:val="superscript"/>
          <w:lang w:bidi="id-ID"/>
        </w:rPr>
        <w:fldChar w:fldCharType="end"/>
      </w:r>
      <w:r w:rsidR="005B5619" w:rsidRPr="005B5619">
        <w:rPr>
          <w:rFonts w:ascii="Times" w:hAnsi="Times"/>
          <w:sz w:val="22"/>
          <w:lang w:bidi="id-ID"/>
        </w:rPr>
        <w:t>.</w:t>
      </w:r>
    </w:p>
    <w:p w14:paraId="233C2C49" w14:textId="0B65E190" w:rsidR="00BB4498" w:rsidRPr="00BB4498" w:rsidRDefault="00E974C8" w:rsidP="00E974C8">
      <w:pPr>
        <w:pStyle w:val="11isi"/>
        <w:rPr>
          <w:rFonts w:ascii="Times" w:hAnsi="Times"/>
          <w:sz w:val="22"/>
          <w:lang w:bidi="id-ID"/>
        </w:rPr>
      </w:pPr>
      <w:r w:rsidRPr="00E974C8">
        <w:rPr>
          <w:rFonts w:ascii="Times" w:hAnsi="Times"/>
          <w:sz w:val="22"/>
          <w:lang w:bidi="id-ID"/>
        </w:rPr>
        <w:t xml:space="preserve">Sekalipun suatu persoalan hukum Islam dalam konteks saat ini sudah memiliki landasan hukum, namun tetap berpotensi bergeser akibat perbedaan kondisi sosial pada saat wahyu atau hadits disampaikan oleh Nabi, sehingga paradigma multidimensi </w:t>
      </w:r>
      <w:r w:rsidRPr="00E974C8">
        <w:rPr>
          <w:rFonts w:ascii="Times" w:hAnsi="Times"/>
          <w:i/>
          <w:iCs/>
          <w:sz w:val="22"/>
          <w:lang w:bidi="id-ID"/>
        </w:rPr>
        <w:t>maqashid syariah</w:t>
      </w:r>
      <w:r w:rsidRPr="00E974C8">
        <w:rPr>
          <w:rFonts w:ascii="Times" w:hAnsi="Times"/>
          <w:sz w:val="22"/>
          <w:lang w:bidi="id-ID"/>
        </w:rPr>
        <w:t xml:space="preserve"> Athiyyah dapat menjadi pilihan alternatif sebagai kerangka filosofis-metodologis dalam dialektika hukum Islam di Indonesia. </w:t>
      </w:r>
      <w:proofErr w:type="spellStart"/>
      <w:r w:rsidRPr="00E974C8">
        <w:rPr>
          <w:rFonts w:ascii="Times" w:hAnsi="Times"/>
          <w:sz w:val="22"/>
          <w:lang w:val="en-US" w:bidi="id-ID"/>
        </w:rPr>
        <w:t>Lingkungan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sosial</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pada</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saat</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petunjuk</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disampaikan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dan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lingkungan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sosial</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kontemporer</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sangat</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berbeda</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Empat</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jenis</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kesalahan</w:t>
      </w:r>
      <w:proofErr w:type="spellEnd"/>
      <w:r w:rsidRPr="00E974C8">
        <w:rPr>
          <w:rFonts w:ascii="Times" w:hAnsi="Times"/>
          <w:sz w:val="22"/>
          <w:lang w:val="en-US" w:bidi="id-ID"/>
        </w:rPr>
        <w:t xml:space="preserve"> yang </w:t>
      </w:r>
      <w:proofErr w:type="spellStart"/>
      <w:r w:rsidRPr="00E974C8">
        <w:rPr>
          <w:rFonts w:ascii="Times" w:hAnsi="Times"/>
          <w:sz w:val="22"/>
          <w:lang w:val="en-US" w:bidi="id-ID"/>
        </w:rPr>
        <w:t>sering</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dilakukan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ahli</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hukum</w:t>
      </w:r>
      <w:proofErr w:type="spellEnd"/>
      <w:r w:rsidRPr="00E974C8">
        <w:rPr>
          <w:rFonts w:ascii="Times" w:hAnsi="Times"/>
          <w:sz w:val="22"/>
          <w:lang w:val="en-US" w:bidi="id-ID"/>
        </w:rPr>
        <w:t xml:space="preserve"> Islam </w:t>
      </w:r>
      <w:proofErr w:type="spellStart"/>
      <w:r w:rsidRPr="00E974C8">
        <w:rPr>
          <w:rFonts w:ascii="Times" w:hAnsi="Times"/>
          <w:sz w:val="22"/>
          <w:lang w:val="en-US" w:bidi="id-ID"/>
        </w:rPr>
        <w:t>adalah</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subjektivitas</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manipulasi</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pembenaran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dan</w:t>
      </w:r>
      <w:proofErr w:type="spellEnd"/>
      <w:r w:rsidRPr="00E974C8">
        <w:rPr>
          <w:rFonts w:ascii="Times" w:hAnsi="Times"/>
          <w:sz w:val="22"/>
          <w:lang w:val="en-US" w:bidi="id-ID"/>
        </w:rPr>
        <w:t xml:space="preserve"> </w:t>
      </w:r>
      <w:proofErr w:type="spellStart"/>
      <w:r w:rsidRPr="00E974C8">
        <w:rPr>
          <w:rFonts w:ascii="Times" w:hAnsi="Times"/>
          <w:sz w:val="22"/>
          <w:lang w:val="en-US" w:bidi="id-ID"/>
        </w:rPr>
        <w:t>interpolasi</w:t>
      </w:r>
      <w:proofErr w:type="spellEnd"/>
      <w:r>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{"citationItems":[{"id":"ITEM-1","itemData":{"DOI":"10.18326/ijims.v8i1.29-56","author":[{"dropping-particle":"","family":"Jamaa","given":"La","non-dropping-particle":"","parse-names":false,"suffix":""}],"container-title":"Indonesian Journal of Islam and Muslim Societies","id":"ITEM-1","issue":"1","issued":{"date-parts":[["2018"]]},"page":"29-56","title":"Fatwas of the Indonesian council of ulama and its contributions to the development of contemporary Islamic law in Indonesia","type":"article-journal","volume":"8"},"locator":"40","uris":["http://www.mendeley.com/documents/?uuid=ec39feb5-e125-4a80-b529-bace31645a04"]}],"mendeley":{"formattedCitation":"(Jamaa, 2018, p. 40)","manualFormatting":"(Jamaa, 2018: 40)","plainTextFormattedCitation":"(Jamaa, 2018, p. 40)","previouslyFormattedCitation":"(Jamaa, 2018, p. 40)"},"properties":{"noteIndex":0},"schema":"https://github.com/citation-style-language/schema/raw/master/csl-citation.json"}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val="en-US" w:bidi="id-ID"/>
        </w:rPr>
        <w:t>(Jamaa, 2018</w:t>
      </w:r>
      <w:r w:rsidR="005B5619">
        <w:rPr>
          <w:rFonts w:ascii="Times" w:hAnsi="Times"/>
          <w:bCs/>
          <w:noProof/>
          <w:sz w:val="22"/>
          <w:lang w:bidi="id-ID"/>
        </w:rPr>
        <w:t>:</w:t>
      </w:r>
      <w:r w:rsidR="005B5619" w:rsidRPr="00BB4498">
        <w:rPr>
          <w:rFonts w:ascii="Times" w:hAnsi="Times"/>
          <w:bCs/>
          <w:noProof/>
          <w:sz w:val="22"/>
          <w:lang w:val="en-US" w:bidi="id-ID"/>
        </w:rPr>
        <w:t xml:space="preserve"> 40)</w:t>
      </w:r>
      <w:r w:rsidR="005B5619">
        <w:rPr>
          <w:rFonts w:ascii="Times" w:hAnsi="Times"/>
          <w:sz w:val="22"/>
          <w:vertAlign w:val="superscript"/>
          <w:lang w:bidi="id-ID"/>
        </w:rPr>
        <w:fldChar w:fldCharType="end"/>
      </w:r>
      <w:r w:rsidR="00BB4498" w:rsidRPr="00BB4498">
        <w:rPr>
          <w:rFonts w:ascii="Times" w:hAnsi="Times"/>
          <w:sz w:val="22"/>
          <w:lang w:bidi="id-ID"/>
        </w:rPr>
        <w:t>.</w:t>
      </w:r>
      <w:r w:rsidR="005B5619" w:rsidRPr="00BB4498">
        <w:rPr>
          <w:rFonts w:ascii="Times" w:hAnsi="Times"/>
          <w:sz w:val="22"/>
          <w:lang w:bidi="id-ID"/>
        </w:rPr>
        <w:t xml:space="preserve"> </w:t>
      </w:r>
    </w:p>
    <w:p w14:paraId="62D104FB" w14:textId="77777777" w:rsidR="005D48E4" w:rsidRPr="00BB4498" w:rsidRDefault="005D48E4" w:rsidP="005D48E4">
      <w:pPr>
        <w:pStyle w:val="11isi"/>
        <w:ind w:firstLine="0"/>
        <w:rPr>
          <w:rFonts w:ascii="Times" w:hAnsi="Times"/>
          <w:b/>
          <w:sz w:val="22"/>
          <w:lang w:bidi="id-ID"/>
        </w:rPr>
      </w:pPr>
    </w:p>
    <w:p w14:paraId="1F988F7C" w14:textId="0BFF78FC" w:rsidR="005D48E4" w:rsidRPr="00A529EA" w:rsidRDefault="005D48E4" w:rsidP="005D48E4">
      <w:pPr>
        <w:pStyle w:val="11isi"/>
        <w:ind w:firstLine="0"/>
        <w:rPr>
          <w:rFonts w:ascii="Times" w:hAnsi="Times"/>
          <w:b/>
          <w:sz w:val="22"/>
          <w:lang w:val="en-US" w:bidi="id-ID"/>
        </w:rPr>
      </w:pPr>
      <w:r w:rsidRPr="007746D9">
        <w:rPr>
          <w:rFonts w:ascii="Times" w:hAnsi="Times"/>
          <w:b/>
          <w:sz w:val="22"/>
          <w:lang w:val="en-US" w:bidi="id-ID"/>
        </w:rPr>
        <w:t>Literature Review</w:t>
      </w:r>
    </w:p>
    <w:p w14:paraId="7AAF607A" w14:textId="77777777" w:rsidR="007746D9" w:rsidRPr="007746D9" w:rsidRDefault="007746D9" w:rsidP="007746D9">
      <w:pPr>
        <w:pStyle w:val="11isi"/>
        <w:rPr>
          <w:rFonts w:ascii="Times" w:hAnsi="Times"/>
          <w:sz w:val="22"/>
          <w:lang w:bidi="id-ID"/>
        </w:rPr>
      </w:pPr>
      <w:r w:rsidRPr="007746D9">
        <w:rPr>
          <w:rFonts w:ascii="Times" w:hAnsi="Times"/>
          <w:sz w:val="22"/>
          <w:lang w:bidi="id-ID"/>
        </w:rPr>
        <w:t xml:space="preserve">Fokus utama riset ini adalah analisis kritis tentang </w:t>
      </w:r>
      <w:r w:rsidRPr="007746D9">
        <w:rPr>
          <w:rFonts w:ascii="Times" w:hAnsi="Times"/>
          <w:i/>
          <w:iCs/>
          <w:sz w:val="22"/>
          <w:lang w:bidi="id-ID"/>
        </w:rPr>
        <w:t>maqashid syariah</w:t>
      </w:r>
      <w:r w:rsidRPr="007746D9">
        <w:rPr>
          <w:rFonts w:ascii="Times" w:hAnsi="Times"/>
          <w:sz w:val="22"/>
          <w:lang w:bidi="id-ID"/>
        </w:rPr>
        <w:t xml:space="preserve"> baik secara konseptual maupun logika operasional, dan relevansinya dengan pembangunan paradigma fiqh kemanusiaan. Hal ini penting dilakukan untuk merespon perkembangan sosial kemasyarakatan terkini yang semakin dinamis. Kajian tentang hukum Islam yang humanis perlu dilakukan, terutama dalam konteks pembangunan hukum nasional yang lebih progresif dan modern. Konsep </w:t>
      </w:r>
      <w:r w:rsidRPr="007746D9">
        <w:rPr>
          <w:rFonts w:ascii="Times" w:hAnsi="Times"/>
          <w:i/>
          <w:iCs/>
          <w:sz w:val="22"/>
          <w:lang w:bidi="id-ID"/>
        </w:rPr>
        <w:t>maqashid syariah</w:t>
      </w:r>
      <w:r w:rsidRPr="007746D9">
        <w:rPr>
          <w:rFonts w:ascii="Times" w:hAnsi="Times"/>
          <w:sz w:val="22"/>
          <w:lang w:bidi="id-ID"/>
        </w:rPr>
        <w:t xml:space="preserve"> Jamaluddin Athiyyah yang secara eksplisit menjelaskan dimensi kemanusiaan dalam implementasi suatu hukum Islam, menjadi tawaran yang segar dalam pengembangan hukum Islam secara metodologis. </w:t>
      </w:r>
    </w:p>
    <w:p w14:paraId="35152680" w14:textId="34B3A78A" w:rsidR="007746D9" w:rsidRPr="007746D9" w:rsidRDefault="007746D9" w:rsidP="00C1781A">
      <w:pPr>
        <w:pStyle w:val="11isi"/>
        <w:rPr>
          <w:rFonts w:ascii="Times" w:hAnsi="Times"/>
          <w:sz w:val="22"/>
          <w:lang w:bidi="id-ID"/>
        </w:rPr>
      </w:pPr>
      <w:r w:rsidRPr="007746D9">
        <w:rPr>
          <w:rFonts w:ascii="Times" w:hAnsi="Times"/>
          <w:sz w:val="22"/>
          <w:lang w:bidi="id-ID"/>
        </w:rPr>
        <w:t xml:space="preserve">Beberapa riset tentang </w:t>
      </w:r>
      <w:r w:rsidRPr="007746D9">
        <w:rPr>
          <w:rFonts w:ascii="Times" w:hAnsi="Times"/>
          <w:i/>
          <w:iCs/>
          <w:sz w:val="22"/>
          <w:lang w:bidi="id-ID"/>
        </w:rPr>
        <w:t>maqashid syariah</w:t>
      </w:r>
      <w:r w:rsidRPr="007746D9">
        <w:rPr>
          <w:rFonts w:ascii="Times" w:hAnsi="Times"/>
          <w:sz w:val="22"/>
          <w:lang w:bidi="id-ID"/>
        </w:rPr>
        <w:t xml:space="preserve"> dan anasir nilai-nilai kemanusiaan dalam fiqh telah dilakukan oleh para sarjana muslim. Rajafi dkk. dalam risetnya tentang pemikiran KH, Ahmad Rifa’i Arief menjelaskan bahwa dalam membangun fiqh humanis, KH. Ahmad Rifa’i Arief menggunakan pendekatan filosofis-humanis dengan menerapkan prinsip-prinsip dasar yang merupakan rukun-rukun ibadah, yaitu </w:t>
      </w:r>
      <w:r w:rsidRPr="007746D9">
        <w:rPr>
          <w:rFonts w:ascii="Times" w:hAnsi="Times"/>
          <w:i/>
          <w:iCs/>
          <w:sz w:val="22"/>
          <w:lang w:bidi="id-ID"/>
        </w:rPr>
        <w:t>qalbi</w:t>
      </w:r>
      <w:r w:rsidRPr="007746D9">
        <w:rPr>
          <w:rFonts w:ascii="Times" w:hAnsi="Times"/>
          <w:sz w:val="22"/>
          <w:lang w:bidi="id-ID"/>
        </w:rPr>
        <w:t xml:space="preserve">, </w:t>
      </w:r>
      <w:r w:rsidRPr="007746D9">
        <w:rPr>
          <w:rFonts w:ascii="Times" w:hAnsi="Times"/>
          <w:i/>
          <w:iCs/>
          <w:sz w:val="22"/>
          <w:lang w:bidi="id-ID"/>
        </w:rPr>
        <w:t>qauli</w:t>
      </w:r>
      <w:r w:rsidRPr="007746D9">
        <w:rPr>
          <w:rFonts w:ascii="Times" w:hAnsi="Times"/>
          <w:sz w:val="22"/>
          <w:lang w:bidi="id-ID"/>
        </w:rPr>
        <w:t xml:space="preserve"> dan </w:t>
      </w:r>
      <w:r w:rsidRPr="007746D9">
        <w:rPr>
          <w:rFonts w:ascii="Times" w:hAnsi="Times"/>
          <w:i/>
          <w:iCs/>
          <w:sz w:val="22"/>
          <w:lang w:bidi="id-ID"/>
        </w:rPr>
        <w:t>fi'li</w:t>
      </w:r>
      <w:r w:rsidRPr="007746D9">
        <w:rPr>
          <w:rFonts w:ascii="Times" w:hAnsi="Times"/>
          <w:sz w:val="22"/>
          <w:lang w:bidi="id-ID"/>
        </w:rPr>
        <w:t>. Polarisasi dimulai dengan pengenalan diri (</w:t>
      </w:r>
      <w:r w:rsidRPr="007746D9">
        <w:rPr>
          <w:rFonts w:ascii="Times" w:hAnsi="Times"/>
          <w:i/>
          <w:iCs/>
          <w:sz w:val="22"/>
          <w:lang w:bidi="id-ID"/>
        </w:rPr>
        <w:t>qalbi</w:t>
      </w:r>
      <w:r w:rsidRPr="007746D9">
        <w:rPr>
          <w:rFonts w:ascii="Times" w:hAnsi="Times"/>
          <w:sz w:val="22"/>
          <w:lang w:bidi="id-ID"/>
        </w:rPr>
        <w:t>) atau mengetahui identitas pribadi dalam konteks sosial untuk mewujudkan kemaslahatan diri di tengah masyarakat. Hal ini dapat menampung dan memuliakan semua pihak (</w:t>
      </w:r>
      <w:r w:rsidRPr="007746D9">
        <w:rPr>
          <w:rFonts w:ascii="Times" w:hAnsi="Times"/>
          <w:i/>
          <w:iCs/>
          <w:sz w:val="22"/>
          <w:lang w:bidi="id-ID"/>
        </w:rPr>
        <w:t>fi’li</w:t>
      </w:r>
      <w:r w:rsidRPr="007746D9">
        <w:rPr>
          <w:rFonts w:ascii="Times" w:hAnsi="Times"/>
          <w:sz w:val="22"/>
          <w:lang w:bidi="id-ID"/>
        </w:rPr>
        <w:t>) tanpa memandang status sosial dan jenis kelamin, dengan demikian tindakan ini dapat mengembangkan dan mendidik setiap orang dengan mediasi ilmu (</w:t>
      </w:r>
      <w:r w:rsidRPr="007746D9">
        <w:rPr>
          <w:rFonts w:ascii="Times" w:hAnsi="Times"/>
          <w:i/>
          <w:iCs/>
          <w:sz w:val="22"/>
          <w:lang w:bidi="id-ID"/>
        </w:rPr>
        <w:t>qauli</w:t>
      </w:r>
      <w:r w:rsidRPr="007746D9">
        <w:rPr>
          <w:rFonts w:ascii="Times" w:hAnsi="Times"/>
          <w:sz w:val="22"/>
          <w:lang w:bidi="id-ID"/>
        </w:rPr>
        <w:t>) untuk menghindari perilaku keji</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author":[{"dropping-particle":"","family":"Rajafi","given":"Ahmad","non-dropping-particle":"","parse-names":false,"suffix":""},{"dropping-particle":"","family":"Susanti","given":"Ressi","non-dropping-particle":"","parse-names":false,"suffix":""},{"dropping-particle":"","family":"Alhanif","given":"Ahmad Elmawan M","non-dropping-particle":"","parse-names":false,"suffix":""}],"container-title":"JURIS (Jurnal Ilmiah Syariah)","id":"ITEM-1","issue":"1","issued":{"date-parts":[["2023"]]},"page":"27-37","title":"Humanist Fiqh Developed by KH. Ahmad Rifa ’ i Arief Banten, Indonesia","type":"article-journal","volume":"22"},"locator":"35","uris":["http://www.mendeley.com/documents/?uuid=d7880e78-fa24-4216-92dd-7e62103cd189"]}],"mendeley":{"formattedCitation":"(Rajafi et al., 2023, p. 35)","manualFormatting":"(Rajafi et al., 2023: 35)","plainTextFormattedCitation":"(Rajafi et al., 2023, p. 35)","previouslyFormattedCitation":"(Rajafi et al., 2023, p. 35)"},"properties":{"noteIndex":0},"schema":"https://github.com/citation-style-language/schema/raw/master/csl-citation.json"}</w:instrText>
      </w:r>
      <w:r w:rsidR="00C1781A">
        <w:rPr>
          <w:rFonts w:ascii="Times" w:hAnsi="Times"/>
          <w:sz w:val="22"/>
          <w:lang w:bidi="id-ID"/>
        </w:rPr>
        <w:fldChar w:fldCharType="separate"/>
      </w:r>
      <w:r w:rsidR="00C1781A">
        <w:rPr>
          <w:rFonts w:ascii="Times" w:hAnsi="Times"/>
          <w:noProof/>
          <w:sz w:val="22"/>
          <w:lang w:bidi="id-ID"/>
        </w:rPr>
        <w:t>(Rajafi et al., 2023:</w:t>
      </w:r>
      <w:r w:rsidR="00C1781A" w:rsidRPr="00C1781A">
        <w:rPr>
          <w:rFonts w:ascii="Times" w:hAnsi="Times"/>
          <w:noProof/>
          <w:sz w:val="22"/>
          <w:lang w:bidi="id-ID"/>
        </w:rPr>
        <w:t xml:space="preserve"> 35)</w:t>
      </w:r>
      <w:r w:rsidR="00C1781A">
        <w:rPr>
          <w:rFonts w:ascii="Times" w:hAnsi="Times"/>
          <w:sz w:val="22"/>
          <w:lang w:bidi="id-ID"/>
        </w:rPr>
        <w:fldChar w:fldCharType="end"/>
      </w:r>
      <w:r w:rsidRPr="007746D9">
        <w:rPr>
          <w:rFonts w:ascii="Times" w:hAnsi="Times"/>
          <w:sz w:val="22"/>
          <w:lang w:bidi="id-ID"/>
        </w:rPr>
        <w:t>.</w:t>
      </w:r>
    </w:p>
    <w:p w14:paraId="04C135A7" w14:textId="5211E041" w:rsidR="00C1781A" w:rsidRDefault="007746D9" w:rsidP="00C1781A">
      <w:pPr>
        <w:pStyle w:val="11isi"/>
        <w:rPr>
          <w:rFonts w:ascii="Times" w:hAnsi="Times"/>
          <w:sz w:val="22"/>
          <w:lang w:bidi="id-ID"/>
        </w:rPr>
      </w:pPr>
      <w:r w:rsidRPr="007746D9">
        <w:rPr>
          <w:rFonts w:ascii="Times" w:hAnsi="Times"/>
          <w:sz w:val="22"/>
          <w:lang w:bidi="id-ID"/>
        </w:rPr>
        <w:t xml:space="preserve">Arbanur Rosyid dalam risetnya tentang fiqh sosial menjelaskan bahwa, rekonstruksi fikih sosial masyarakat di era </w:t>
      </w:r>
      <w:r w:rsidRPr="007746D9">
        <w:rPr>
          <w:rFonts w:ascii="Times" w:hAnsi="Times"/>
          <w:i/>
          <w:iCs/>
          <w:sz w:val="22"/>
          <w:lang w:bidi="id-ID"/>
        </w:rPr>
        <w:t>society 5.0</w:t>
      </w:r>
      <w:r w:rsidRPr="007746D9">
        <w:rPr>
          <w:rFonts w:ascii="Times" w:hAnsi="Times"/>
          <w:sz w:val="22"/>
          <w:lang w:bidi="id-ID"/>
        </w:rPr>
        <w:t xml:space="preserve"> merupakan langkah konkrit untuk mengembangkan kajian fikih yang lebih luas dalam menjawab persoalan umat yang semakin kompleks. Kajian fikih sosial tentunya lebih komprehensif. Dampaknya adalah terwujudnya kehidupan sosial yang lebih humanis, sosialis, beretika, dan mampu menumbuhkembangkan kemajuan umat secara arif dengan tetap menggunakan landasan agama sebagai relnya</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{"citationItems":[{"id":"ITEM-1","itemData":{"DOI":"10.21580/ahkam.2021.31.2.8219","ISSN":"0854-4603","abstract":"This paper aims to analyze and examine the developmental model of social fiqh in the era of society 5.0 and its implications for the social life of modern society in the 21st century AD. The research method uses a literature review by collecting various appropriate and supportive literature on social fiqh studies, such as the works of KH Sahal Mahfudz and KH Ali Yafi. The study results show that social fiqh in the 5.0 era will increase the ease of access and progress in people's lives concerning social, cultural, economic, and political issues by prioritizing the values of the public benefit. The development of social fiqh in the era of society 5.0 is a step to alleviate the increasingly complex problems of the people. Social fiqh also educates and guides humans to become advanced, independent, prosperous, tolerant, moderate, balanced, and just human beings.","author":[{"dropping-particle":"","family":"Rasyid","given":"Arbanur","non-dropping-particle":"","parse-names":false,"suffix":""}],"container-title":"Al-Ahkam","id":"ITEM-1","issue":"2","issued":{"date-parts":[["2021"]]},"page":"141-160","title":"Social Fiqh and Its Implications for Community Life in Society 5.0","type":"article-journal","volume":"31"},"locator":"151","uris":["http://www.mendeley.com/documents/?uuid=328d9f89-7513-4457-9d36-44ed53c4f33b"]}],"mendeley":{"formattedCitation":"(Rasyid, 2021, p. 151)","manualFormatting":"(Rasyid, 2021: 151)","plainTextFormattedCitation":"(Rasyid, 2021, p. 151)","previouslyFormattedCitation":"(Rasyid, 2021, p. 151)"},"properties":{"noteIndex":0},"schema":"https://github.com/citation-style-language/schema/raw/master/csl-citation.json"}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(Rasyid, 2021</w:t>
      </w:r>
      <w:r w:rsidR="00C1781A">
        <w:rPr>
          <w:rFonts w:ascii="Times" w:hAnsi="Times"/>
          <w:noProof/>
          <w:sz w:val="22"/>
          <w:lang w:bidi="id-ID"/>
        </w:rPr>
        <w:t>:</w:t>
      </w:r>
      <w:r w:rsidR="00C1781A" w:rsidRPr="00C1781A">
        <w:rPr>
          <w:rFonts w:ascii="Times" w:hAnsi="Times"/>
          <w:noProof/>
          <w:sz w:val="22"/>
          <w:lang w:bidi="id-ID"/>
        </w:rPr>
        <w:t xml:space="preserve"> 151)</w:t>
      </w:r>
      <w:r w:rsidR="00C1781A">
        <w:rPr>
          <w:rFonts w:ascii="Times" w:hAnsi="Times"/>
          <w:sz w:val="22"/>
          <w:lang w:bidi="id-ID"/>
        </w:rPr>
        <w:fldChar w:fldCharType="end"/>
      </w:r>
      <w:r w:rsidRPr="007746D9">
        <w:rPr>
          <w:rFonts w:ascii="Times" w:hAnsi="Times"/>
          <w:sz w:val="22"/>
          <w:lang w:bidi="id-ID"/>
        </w:rPr>
        <w:t>.</w:t>
      </w:r>
    </w:p>
    <w:p w14:paraId="5AE92109" w14:textId="5A2A6851" w:rsidR="007746D9" w:rsidRPr="007746D9" w:rsidRDefault="007746D9" w:rsidP="00116EFD">
      <w:pPr>
        <w:pStyle w:val="11isi"/>
        <w:rPr>
          <w:rFonts w:ascii="Times" w:hAnsi="Times"/>
          <w:sz w:val="22"/>
          <w:lang w:bidi="id-ID"/>
        </w:rPr>
      </w:pPr>
      <w:r w:rsidRPr="007746D9">
        <w:rPr>
          <w:rFonts w:ascii="Times" w:hAnsi="Times"/>
          <w:sz w:val="22"/>
          <w:lang w:bidi="id-ID"/>
        </w:rPr>
        <w:t xml:space="preserve">Riset dengan tema serupa juga dilakukan Wildani Hefni dkk. tentang pemikiran Khaled Abou el-Fadl, yang menjelaskan bahwa, </w:t>
      </w:r>
      <w:r w:rsidR="00116EFD" w:rsidRPr="00116EFD">
        <w:rPr>
          <w:rFonts w:ascii="Times" w:hAnsi="Times"/>
          <w:sz w:val="22"/>
          <w:lang w:bidi="id-ID"/>
        </w:rPr>
        <w:t xml:space="preserve">Dengan memadukan berbagai disiplin ilmu untuk menegakkan harkat dan martabat manusia, el-Fadl memberikan gagasan moderatisme hukum Islam. Untuk mengkaji hukum Islam secara holistik dan komprehensif, El-Fadl mengusulkan metodologi humanis-moderat, khususnya untuk mengonstruksi teks, konteks, serta memaksimalkan penalaran hukum berbasis </w:t>
      </w:r>
      <w:r w:rsidR="00116EFD" w:rsidRPr="00116EFD">
        <w:rPr>
          <w:rFonts w:ascii="Times" w:hAnsi="Times"/>
          <w:i/>
          <w:iCs/>
          <w:sz w:val="22"/>
          <w:lang w:bidi="id-ID"/>
        </w:rPr>
        <w:t>maqashid syariah</w:t>
      </w:r>
      <w:r w:rsidR="00116EFD">
        <w:rPr>
          <w:rFonts w:ascii="Times" w:hAnsi="Times"/>
          <w:sz w:val="22"/>
          <w:lang w:bidi="id-ID"/>
        </w:rPr>
        <w:t xml:space="preserve"> melalui ruang ijtihad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{"citationItems":[{"id":"ITEM-1","itemData":{"DOI":"10.24090/mnh.v16i2.6928","ISBN":"9780312376130","ISSN":"1978-6670","abstract":"Violence in the name of religion has never completely disappeared from discourse on religious life. Surprisingly, Islamic law is used as the basis for committing acts of violence damaging interreligious relations. There is a gap between the goals of Islamic law and practice in society. This article aims to unpack the wasatiyah approach provided by Khaled Abou El-Fadl in Islamic law discourses. This research is a qualitative method using library research, which obtains information from books, articles, and journals. This research concludes that El-Fadl provides an essential concept known in contemporary Islamic law as al-wasatiyah by integrating various scientific disciplines to strengthen human dignity. El-Fadl offers a moderate-humanist approach as a system that is considered more holistic and comprehensive in Islamic law, especially in constructing texts, understanding the context, and optimizing legal reasoning based on maqasid al-shariah through independent reasoning. This article shows that El-Fadl allows greetings to non-Muslims, greetings of Christmas to non-Muslims, interacts with non-Muslims, and elects non-muslim leaders. El-Fadl believes in strengthening the theological basis of pluralism, which requires tolerance as a pathway for creating a mutually productive life together.","author":[{"dropping-particle":"","family":"Hefni","given":"Wildani","non-dropping-particle":"","parse-names":false,"suffix":""},{"dropping-particle":"","family":"Ahmadi","given":"Rizqa","non-dropping-particle":"","parse-names":false,"suffix":""},{"dropping-particle":"","family":"Mustofa","given":"Imam","non-dropping-particle":"","parse-names":false,"suffix":""}],"container-title":"Al-Manahij: Jurnal Kajian Hukum Islam","id":"ITEM-1","issue":"2","issued":{"date-parts":[["2022"]]},"page":"239-254","title":"Reinventing the Human Dignity in Islamic Law Discourse: The Wasatiyah Approaches from Khaled Abou El-Fadl to the Interreligious Relation","type":"article-journal","volume":"16"},"locator":"239","uris":["http://www.mendeley.com/documents/?uuid=edb9851a-6703-4cf9-bc35-cbbe42587ef1"]}],"mendeley":{"formattedCitation":"(Hefni et al., 2022, p. 239)","manualFormatting":"(Hefni et al., 2022: 239)","plainTextFormattedCitation":"(Hefni et al., 2022, p. 239)","previouslyFormattedCitation":"(Hefni et al., 2022, p. 239)"},"properties":{"noteIndex":0},"schema":"https://github.com/citation-style-language/schema/raw/master/csl-citation.json"}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(Hefni et al., 2022</w:t>
      </w:r>
      <w:r w:rsidR="00C1781A">
        <w:rPr>
          <w:rFonts w:ascii="Times" w:hAnsi="Times"/>
          <w:noProof/>
          <w:sz w:val="22"/>
          <w:lang w:bidi="id-ID"/>
        </w:rPr>
        <w:t>:</w:t>
      </w:r>
      <w:r w:rsidR="00C1781A" w:rsidRPr="00C1781A">
        <w:rPr>
          <w:rFonts w:ascii="Times" w:hAnsi="Times"/>
          <w:noProof/>
          <w:sz w:val="22"/>
          <w:lang w:bidi="id-ID"/>
        </w:rPr>
        <w:t xml:space="preserve"> 239)</w:t>
      </w:r>
      <w:r w:rsidR="00C1781A">
        <w:rPr>
          <w:rFonts w:ascii="Times" w:hAnsi="Times"/>
          <w:sz w:val="22"/>
          <w:lang w:bidi="id-ID"/>
        </w:rPr>
        <w:fldChar w:fldCharType="end"/>
      </w:r>
      <w:r w:rsidRPr="007746D9">
        <w:rPr>
          <w:rFonts w:ascii="Times" w:hAnsi="Times"/>
          <w:sz w:val="22"/>
          <w:lang w:bidi="id-ID"/>
        </w:rPr>
        <w:t>.</w:t>
      </w:r>
    </w:p>
    <w:p w14:paraId="3CA540BE" w14:textId="4B3E00FA" w:rsidR="007746D9" w:rsidRPr="007746D9" w:rsidRDefault="007746D9" w:rsidP="00596BEF">
      <w:pPr>
        <w:pStyle w:val="11isi"/>
        <w:rPr>
          <w:rFonts w:ascii="Times" w:hAnsi="Times"/>
          <w:sz w:val="22"/>
          <w:lang w:bidi="id-ID"/>
        </w:rPr>
      </w:pPr>
      <w:r w:rsidRPr="007746D9">
        <w:rPr>
          <w:rFonts w:ascii="Times" w:hAnsi="Times"/>
          <w:sz w:val="22"/>
          <w:lang w:bidi="id-ID"/>
        </w:rPr>
        <w:t xml:space="preserve">Pemikiran Ahmad Rifa’i Arief dalam riset Rajafi lebih bersifat filosofis-reflektif, dimana dalam riset ini diulas bahwa berbagai aturan hukum dalam fiqh, terdapat nilai-nilai implisit yang merefleksikan nilai kemanusiaan. Arbanur Rasyid dalam risetnya menjelaskan tentang urgensi pengembangan fiqh dengan anasir nilai-nilai sosial karena dianggap lebih komprehensif-humanis. Wildani Hefni dalam risetnya tentang pemikiran Khaled Abou el-Fadl, lebih menonjolkan urgensi penggunaan pendekatan multiperspektif dalam pengembangan hukum Islam, dengan </w:t>
      </w:r>
      <w:r w:rsidRPr="007746D9">
        <w:rPr>
          <w:rFonts w:ascii="Times" w:hAnsi="Times"/>
          <w:i/>
          <w:iCs/>
          <w:sz w:val="22"/>
          <w:lang w:bidi="id-ID"/>
        </w:rPr>
        <w:t>maqashid syariah</w:t>
      </w:r>
      <w:r w:rsidRPr="007746D9">
        <w:rPr>
          <w:rFonts w:ascii="Times" w:hAnsi="Times"/>
          <w:sz w:val="22"/>
          <w:lang w:bidi="id-ID"/>
        </w:rPr>
        <w:t xml:space="preserve"> sebagai </w:t>
      </w:r>
      <w:r w:rsidRPr="007746D9">
        <w:rPr>
          <w:rFonts w:ascii="Times" w:hAnsi="Times"/>
          <w:sz w:val="22"/>
          <w:lang w:bidi="id-ID"/>
        </w:rPr>
        <w:lastRenderedPageBreak/>
        <w:t xml:space="preserve">kerangka berpikirnya. Paparan secara eksplisit tentang  nilai-nilai kemanusiaan dalam </w:t>
      </w:r>
      <w:r w:rsidRPr="007746D9">
        <w:rPr>
          <w:rFonts w:ascii="Times" w:hAnsi="Times"/>
          <w:i/>
          <w:iCs/>
          <w:sz w:val="22"/>
          <w:lang w:bidi="id-ID"/>
        </w:rPr>
        <w:t>maqashid syariah</w:t>
      </w:r>
      <w:r w:rsidRPr="007746D9">
        <w:rPr>
          <w:rFonts w:ascii="Times" w:hAnsi="Times"/>
          <w:sz w:val="22"/>
          <w:lang w:bidi="id-ID"/>
        </w:rPr>
        <w:t xml:space="preserve">, menjadi pembeda riset ini dari tiga riset terdahulu. Gagasan </w:t>
      </w:r>
      <w:r w:rsidRPr="007746D9">
        <w:rPr>
          <w:rFonts w:ascii="Times" w:hAnsi="Times"/>
          <w:i/>
          <w:iCs/>
          <w:sz w:val="22"/>
          <w:lang w:bidi="id-ID"/>
        </w:rPr>
        <w:t>maqashid syariah</w:t>
      </w:r>
      <w:r w:rsidRPr="007746D9">
        <w:rPr>
          <w:rFonts w:ascii="Times" w:hAnsi="Times"/>
          <w:sz w:val="22"/>
          <w:lang w:bidi="id-ID"/>
        </w:rPr>
        <w:t xml:space="preserve"> Athiyyah yang dipaparkan dala riset ini, nilai kemanusiaan memiliki dimensi tersendiri yang diulas secara detail dan aplikatif. </w:t>
      </w:r>
    </w:p>
    <w:p w14:paraId="2AB19723" w14:textId="3B2DBFF4" w:rsidR="007746D9" w:rsidRPr="007746D9" w:rsidRDefault="007746D9" w:rsidP="00081845">
      <w:pPr>
        <w:pStyle w:val="11isi"/>
        <w:rPr>
          <w:rFonts w:ascii="Times" w:hAnsi="Times"/>
          <w:sz w:val="22"/>
          <w:lang w:bidi="id-ID"/>
        </w:rPr>
      </w:pPr>
      <w:r w:rsidRPr="007746D9">
        <w:rPr>
          <w:rFonts w:ascii="Times" w:hAnsi="Times"/>
          <w:sz w:val="22"/>
          <w:lang w:bidi="id-ID"/>
        </w:rPr>
        <w:t xml:space="preserve">Iffatin Nur dkk., dalam risetnya menjelaskan bahwa, </w:t>
      </w:r>
      <w:r w:rsidR="00116EFD" w:rsidRPr="00116EFD">
        <w:rPr>
          <w:rFonts w:ascii="Times" w:hAnsi="Times"/>
          <w:sz w:val="22"/>
          <w:lang w:bidi="id-ID"/>
        </w:rPr>
        <w:t xml:space="preserve">Sistem direktif dan defensif adalah dua fungsi utama dan signifikan dari </w:t>
      </w:r>
      <w:r w:rsidR="00116EFD" w:rsidRPr="00116EFD">
        <w:rPr>
          <w:rFonts w:ascii="Times" w:hAnsi="Times"/>
          <w:i/>
          <w:iCs/>
          <w:sz w:val="22"/>
          <w:lang w:bidi="id-ID"/>
        </w:rPr>
        <w:t>maqashid syariah</w:t>
      </w:r>
      <w:r w:rsidR="00116EFD" w:rsidRPr="00116EFD">
        <w:rPr>
          <w:rFonts w:ascii="Times" w:hAnsi="Times"/>
          <w:sz w:val="22"/>
          <w:lang w:bidi="id-ID"/>
        </w:rPr>
        <w:t xml:space="preserve"> yang patut dipelajari. Sistem direktif, memandang </w:t>
      </w:r>
      <w:r w:rsidR="00116EFD" w:rsidRPr="00116EFD">
        <w:rPr>
          <w:rFonts w:ascii="Times" w:hAnsi="Times"/>
          <w:i/>
          <w:iCs/>
          <w:sz w:val="22"/>
          <w:lang w:bidi="id-ID"/>
        </w:rPr>
        <w:t>maqashid syariah</w:t>
      </w:r>
      <w:r w:rsidR="00116EFD" w:rsidRPr="00116EFD">
        <w:rPr>
          <w:rFonts w:ascii="Times" w:hAnsi="Times"/>
          <w:sz w:val="22"/>
          <w:lang w:bidi="id-ID"/>
        </w:rPr>
        <w:t xml:space="preserve"> sebagai sumber utama bagi setiap proses pembaruan atau perubahan hukum Islam, sedangkan </w:t>
      </w:r>
      <w:r w:rsidR="00081845">
        <w:rPr>
          <w:rFonts w:ascii="Times" w:hAnsi="Times"/>
          <w:sz w:val="22"/>
          <w:lang w:bidi="id-ID"/>
        </w:rPr>
        <w:t xml:space="preserve">sistem defensif </w:t>
      </w:r>
      <w:r w:rsidR="00116EFD" w:rsidRPr="00116EFD">
        <w:rPr>
          <w:rFonts w:ascii="Times" w:hAnsi="Times"/>
          <w:sz w:val="22"/>
          <w:lang w:bidi="id-ID"/>
        </w:rPr>
        <w:t xml:space="preserve"> memandang</w:t>
      </w:r>
      <w:r w:rsidR="00081845">
        <w:rPr>
          <w:rFonts w:ascii="Times" w:hAnsi="Times"/>
          <w:sz w:val="22"/>
          <w:lang w:bidi="id-ID"/>
        </w:rPr>
        <w:t xml:space="preserve"> </w:t>
      </w:r>
      <w:r w:rsidR="00081845" w:rsidRPr="00116EFD">
        <w:rPr>
          <w:rFonts w:ascii="Times" w:hAnsi="Times"/>
          <w:i/>
          <w:iCs/>
          <w:sz w:val="22"/>
          <w:lang w:bidi="id-ID"/>
        </w:rPr>
        <w:t>maqashid syariah</w:t>
      </w:r>
      <w:r w:rsidR="00116EFD" w:rsidRPr="00116EFD">
        <w:rPr>
          <w:rFonts w:ascii="Times" w:hAnsi="Times"/>
          <w:sz w:val="22"/>
          <w:lang w:bidi="id-ID"/>
        </w:rPr>
        <w:t xml:space="preserve"> sebagai prinsip etis-spiritual bagi umat Islam ketika mereka berinteraksi dengan hukum. Dengan dua tanggung jawab tersebut, </w:t>
      </w:r>
      <w:r w:rsidR="00116EFD" w:rsidRPr="00116EFD">
        <w:rPr>
          <w:rFonts w:ascii="Times" w:hAnsi="Times"/>
          <w:i/>
          <w:iCs/>
          <w:sz w:val="22"/>
          <w:lang w:bidi="id-ID"/>
        </w:rPr>
        <w:t>maqashid syariah</w:t>
      </w:r>
      <w:r w:rsidR="00116EFD" w:rsidRPr="00116EFD">
        <w:rPr>
          <w:rFonts w:ascii="Times" w:hAnsi="Times"/>
          <w:sz w:val="22"/>
          <w:lang w:bidi="id-ID"/>
        </w:rPr>
        <w:t xml:space="preserve"> dapat menjadi katalisator perbaikan ke depan menuju masyarakat yang lebih positif dan humanis</w:t>
      </w:r>
      <w:r w:rsidR="00116EFD">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{"citationItems":[{"id":"ITEM-1","itemData":{"DOI":"10.15408/ajis.v20i2.18333","ISSN":"24078646","abstract":"The two primary and significant roles of maqāṣid al-sharī‘at worth studying are directive and defensive systems. The directive system, for instance, puts the maqāṣid al-sharī‘at as the main reference for any reformation or changing processes and dynamization of the Islamic law, whereas the latter places it as the supreme principle of morality that provides the foundation and ethical-spiritual power for Muslim Societies when they interact with the law. With these two roles, the maqāṣid al-sharī‘at can serve as a driving force to create future changes towards a more constructive and humanistic society. This study is library research which examines the maqāṣid al-sharī‘at from the time of Prophet Muhammad (Peace be Upon Him) to this very day. It aims at elaborating the position of maqāṣid al-sharī‘at as the primary reference and ethical-spiritual foundation for the dynamization process of Islamic law in dealing with contemporary issues. It also examines the concept of maqāṣid al-sharī‘at and analyzes the flexibility, adaptability, and dynamic of Islamic law. In addition, it is intended to open the mind of those who claim that Islamic law is so immutable, doctrinal, eternal, and final. This means that Islamic law is assumed to be inadaptable to various forms of social changes and modernization.","author":[{"dropping-particle":"","family":"Nur","given":"Iffatin","non-dropping-particle":"","parse-names":false,"suffix":""},{"dropping-particle":"","family":"Adam","given":"Syahrul","non-dropping-particle":"","parse-names":false,"suffix":""},{"dropping-particle":"","family":"Muttaqien","given":"M. Ngizzul","non-dropping-particle":"","parse-names":false,"suffix":""}],"container-title":"Ahkam: Jurnal Ilmu Syariah","id":"ITEM-1","issue":"2","issued":{"date-parts":[["2020"]]},"page":"331-360","title":"Maqāṣid Al-Sharī‘at: The Main Reference and Ethical-Spiritual Foundation for the Dynamization Process of Islamic Law","type":"article-journal","volume":"20"},"locator":"356","uris":["http://www.mendeley.com/documents/?uuid=19d88952-a1b7-467d-b3ad-fe07c2d755b0"]}],"mendeley":{"formattedCitation":"(Nur et al., 2020, p. 356)","manualFormatting":"(Nur et al., 2020: 356)","plainTextFormattedCitation":"(Nur et al., 2020, p. 356)","previouslyFormattedCitation":"(Nur et al., 2020, p. 356)"},"properties":{"noteIndex":0},"schema":"https://github.com/citation-style-language/schema/raw/master/csl-citation.json"}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(Nur et al., 2020</w:t>
      </w:r>
      <w:r w:rsidR="00C1781A">
        <w:rPr>
          <w:rFonts w:ascii="Times" w:hAnsi="Times"/>
          <w:noProof/>
          <w:sz w:val="22"/>
          <w:lang w:bidi="id-ID"/>
        </w:rPr>
        <w:t>:</w:t>
      </w:r>
      <w:r w:rsidR="00C1781A" w:rsidRPr="00C1781A">
        <w:rPr>
          <w:rFonts w:ascii="Times" w:hAnsi="Times"/>
          <w:noProof/>
          <w:sz w:val="22"/>
          <w:lang w:bidi="id-ID"/>
        </w:rPr>
        <w:t xml:space="preserve"> 356)</w:t>
      </w:r>
      <w:r w:rsidR="00C1781A">
        <w:rPr>
          <w:rFonts w:ascii="Times" w:hAnsi="Times"/>
          <w:sz w:val="22"/>
          <w:lang w:bidi="id-ID"/>
        </w:rPr>
        <w:fldChar w:fldCharType="end"/>
      </w:r>
      <w:r w:rsidRPr="007746D9">
        <w:rPr>
          <w:rFonts w:ascii="Times" w:hAnsi="Times"/>
          <w:sz w:val="22"/>
          <w:lang w:bidi="id-ID"/>
        </w:rPr>
        <w:t>.</w:t>
      </w:r>
    </w:p>
    <w:p w14:paraId="10CF8637" w14:textId="42BCEAE2" w:rsidR="005D48E4" w:rsidRPr="00A529EA" w:rsidRDefault="007746D9" w:rsidP="00116EFD">
      <w:pPr>
        <w:pStyle w:val="11isi"/>
        <w:rPr>
          <w:rFonts w:ascii="Times" w:hAnsi="Times"/>
          <w:sz w:val="22"/>
          <w:lang w:val="en-US" w:bidi="id-ID"/>
        </w:rPr>
      </w:pPr>
      <w:proofErr w:type="spellStart"/>
      <w:r w:rsidRPr="007746D9">
        <w:rPr>
          <w:rFonts w:ascii="Times" w:hAnsi="Times"/>
          <w:sz w:val="22"/>
          <w:lang w:val="en-US" w:bidi="id-ID"/>
        </w:rPr>
        <w:t>Riset</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Iffatin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Nur</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dkk</w:t>
      </w:r>
      <w:proofErr w:type="spellEnd"/>
      <w:r w:rsidRPr="007746D9">
        <w:rPr>
          <w:rFonts w:ascii="Times" w:hAnsi="Times"/>
          <w:sz w:val="22"/>
          <w:lang w:val="en-US" w:bidi="id-ID"/>
        </w:rPr>
        <w:t xml:space="preserve">. </w:t>
      </w:r>
      <w:proofErr w:type="spellStart"/>
      <w:proofErr w:type="gramStart"/>
      <w:r w:rsidRPr="007746D9">
        <w:rPr>
          <w:rFonts w:ascii="Times" w:hAnsi="Times"/>
          <w:sz w:val="22"/>
          <w:lang w:val="en-US" w:bidi="id-ID"/>
        </w:rPr>
        <w:t>memiliki</w:t>
      </w:r>
      <w:proofErr w:type="spellEnd"/>
      <w:proofErr w:type="gramEnd"/>
      <w:r w:rsidRPr="007746D9">
        <w:rPr>
          <w:rFonts w:ascii="Times" w:hAnsi="Times"/>
          <w:sz w:val="22"/>
          <w:lang w:val="en-US" w:bidi="id-ID"/>
        </w:rPr>
        <w:t xml:space="preserve"> </w:t>
      </w:r>
      <w:proofErr w:type="spellStart"/>
      <w:r w:rsidRPr="007746D9">
        <w:rPr>
          <w:rFonts w:ascii="Times" w:hAnsi="Times"/>
          <w:sz w:val="22"/>
          <w:lang w:val="en-US" w:bidi="id-ID"/>
        </w:rPr>
        <w:t>kesamaan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dengan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riset</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ini</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dalam</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hal</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pembahasan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maqashid</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syariah</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secara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konseptual</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logika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operasional</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Pembedanya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adalah</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Iffatin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Nur</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dalam</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risetnya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berpijak</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pada</w:t>
      </w:r>
      <w:proofErr w:type="spellEnd"/>
      <w:r w:rsidRPr="007746D9">
        <w:rPr>
          <w:rFonts w:ascii="Times" w:hAnsi="Times"/>
          <w:sz w:val="22"/>
          <w:lang w:val="en-US" w:bidi="id-ID"/>
        </w:rPr>
        <w:t xml:space="preserve"> </w:t>
      </w:r>
      <w:proofErr w:type="spellStart"/>
      <w:r w:rsidRPr="007746D9">
        <w:rPr>
          <w:rFonts w:ascii="Times" w:hAnsi="Times"/>
          <w:i/>
          <w:iCs/>
          <w:sz w:val="22"/>
          <w:lang w:val="en-US" w:bidi="id-ID"/>
        </w:rPr>
        <w:t>maqashid</w:t>
      </w:r>
      <w:proofErr w:type="spellEnd"/>
      <w:r w:rsidRPr="007746D9">
        <w:rPr>
          <w:rFonts w:ascii="Times" w:hAnsi="Times"/>
          <w:i/>
          <w:iCs/>
          <w:sz w:val="22"/>
          <w:lang w:val="en-US" w:bidi="id-ID"/>
        </w:rPr>
        <w:t xml:space="preserve"> al-</w:t>
      </w:r>
      <w:proofErr w:type="spellStart"/>
      <w:r w:rsidRPr="007746D9">
        <w:rPr>
          <w:rFonts w:ascii="Times" w:hAnsi="Times"/>
          <w:i/>
          <w:iCs/>
          <w:sz w:val="22"/>
          <w:lang w:val="en-US" w:bidi="id-ID"/>
        </w:rPr>
        <w:t>khams</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sedangkan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dalam</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riset</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ini</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berpijak</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pada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gagasan</w:t>
      </w:r>
      <w:proofErr w:type="spellEnd"/>
      <w:r w:rsidRPr="007746D9">
        <w:rPr>
          <w:rFonts w:ascii="Times" w:hAnsi="Times"/>
          <w:sz w:val="22"/>
          <w:lang w:val="en-US" w:bidi="id-ID"/>
        </w:rPr>
        <w:t xml:space="preserve"> </w:t>
      </w:r>
      <w:proofErr w:type="spellStart"/>
      <w:r w:rsidRPr="00116EFD">
        <w:rPr>
          <w:rFonts w:ascii="Times" w:hAnsi="Times"/>
          <w:i/>
          <w:iCs/>
          <w:sz w:val="22"/>
          <w:lang w:val="en-US" w:bidi="id-ID"/>
        </w:rPr>
        <w:t>maqashid</w:t>
      </w:r>
      <w:proofErr w:type="spellEnd"/>
      <w:r w:rsidRPr="00116EFD">
        <w:rPr>
          <w:rFonts w:ascii="Times" w:hAnsi="Times"/>
          <w:i/>
          <w:iCs/>
          <w:sz w:val="22"/>
          <w:lang w:val="en-US" w:bidi="id-ID"/>
        </w:rPr>
        <w:t xml:space="preserve"> </w:t>
      </w:r>
      <w:proofErr w:type="spellStart"/>
      <w:r w:rsidRPr="00116EFD">
        <w:rPr>
          <w:rFonts w:ascii="Times" w:hAnsi="Times"/>
          <w:i/>
          <w:iCs/>
          <w:sz w:val="22"/>
          <w:lang w:val="en-US" w:bidi="id-ID"/>
        </w:rPr>
        <w:t>syariah</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Athiyyah</w:t>
      </w:r>
      <w:proofErr w:type="spellEnd"/>
      <w:r w:rsidRPr="007746D9">
        <w:rPr>
          <w:rFonts w:ascii="Times" w:hAnsi="Times"/>
          <w:sz w:val="22"/>
          <w:lang w:val="en-US" w:bidi="id-ID"/>
        </w:rPr>
        <w:t xml:space="preserve"> yang multidimensional. </w:t>
      </w:r>
      <w:proofErr w:type="spellStart"/>
      <w:r w:rsidRPr="007746D9">
        <w:rPr>
          <w:rFonts w:ascii="Times" w:hAnsi="Times"/>
          <w:sz w:val="22"/>
          <w:lang w:val="en-US" w:bidi="id-ID"/>
        </w:rPr>
        <w:t>Athiyyah</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memperluas</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pembahasan</w:t>
      </w:r>
      <w:proofErr w:type="spellEnd"/>
      <w:r w:rsidRPr="007746D9">
        <w:rPr>
          <w:rFonts w:ascii="Times" w:hAnsi="Times"/>
          <w:sz w:val="22"/>
          <w:lang w:val="en-US" w:bidi="id-ID"/>
        </w:rPr>
        <w:t xml:space="preserve"> </w:t>
      </w:r>
      <w:proofErr w:type="spellStart"/>
      <w:r w:rsidRPr="007746D9">
        <w:rPr>
          <w:rFonts w:ascii="Times" w:hAnsi="Times"/>
          <w:i/>
          <w:iCs/>
          <w:sz w:val="22"/>
          <w:lang w:val="en-US" w:bidi="id-ID"/>
        </w:rPr>
        <w:t>maqashid</w:t>
      </w:r>
      <w:proofErr w:type="spellEnd"/>
      <w:r w:rsidRPr="007746D9">
        <w:rPr>
          <w:rFonts w:ascii="Times" w:hAnsi="Times"/>
          <w:i/>
          <w:iCs/>
          <w:sz w:val="22"/>
          <w:lang w:val="en-US" w:bidi="id-ID"/>
        </w:rPr>
        <w:t xml:space="preserve"> </w:t>
      </w:r>
      <w:proofErr w:type="spellStart"/>
      <w:r w:rsidRPr="007746D9">
        <w:rPr>
          <w:rFonts w:ascii="Times" w:hAnsi="Times"/>
          <w:i/>
          <w:iCs/>
          <w:sz w:val="22"/>
          <w:lang w:val="en-US" w:bidi="id-ID"/>
        </w:rPr>
        <w:t>syariah</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dari</w:t>
      </w:r>
      <w:proofErr w:type="spellEnd"/>
      <w:r w:rsidRPr="007746D9">
        <w:rPr>
          <w:rFonts w:ascii="Times" w:hAnsi="Times"/>
          <w:sz w:val="22"/>
          <w:lang w:val="en-US" w:bidi="id-ID"/>
        </w:rPr>
        <w:t xml:space="preserve"> </w:t>
      </w:r>
      <w:proofErr w:type="gramStart"/>
      <w:r w:rsidRPr="007746D9">
        <w:rPr>
          <w:rFonts w:ascii="Times" w:hAnsi="Times"/>
          <w:sz w:val="22"/>
          <w:lang w:val="en-US" w:bidi="id-ID"/>
        </w:rPr>
        <w:t>lima</w:t>
      </w:r>
      <w:proofErr w:type="gramEnd"/>
      <w:r w:rsidRPr="007746D9">
        <w:rPr>
          <w:rFonts w:ascii="Times" w:hAnsi="Times"/>
          <w:sz w:val="22"/>
          <w:lang w:val="en-US" w:bidi="id-ID"/>
        </w:rPr>
        <w:t xml:space="preserve"> </w:t>
      </w:r>
      <w:proofErr w:type="spellStart"/>
      <w:r w:rsidRPr="007746D9">
        <w:rPr>
          <w:rFonts w:ascii="Times" w:hAnsi="Times"/>
          <w:i/>
          <w:iCs/>
          <w:sz w:val="22"/>
          <w:lang w:val="en-US" w:bidi="id-ID"/>
        </w:rPr>
        <w:t>maqashid</w:t>
      </w:r>
      <w:proofErr w:type="spellEnd"/>
      <w:r w:rsidRPr="007746D9">
        <w:rPr>
          <w:rFonts w:ascii="Times" w:hAnsi="Times"/>
          <w:i/>
          <w:iCs/>
          <w:sz w:val="22"/>
          <w:lang w:val="en-US" w:bidi="id-ID"/>
        </w:rPr>
        <w:t xml:space="preserve"> </w:t>
      </w:r>
      <w:proofErr w:type="spellStart"/>
      <w:r w:rsidRPr="007746D9">
        <w:rPr>
          <w:rFonts w:ascii="Times" w:hAnsi="Times"/>
          <w:sz w:val="22"/>
          <w:lang w:val="en-US" w:bidi="id-ID"/>
        </w:rPr>
        <w:t>menjadi</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dua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puluh</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empat</w:t>
      </w:r>
      <w:proofErr w:type="spellEnd"/>
      <w:r w:rsidRPr="007746D9">
        <w:rPr>
          <w:rFonts w:ascii="Times" w:hAnsi="Times"/>
          <w:sz w:val="22"/>
          <w:lang w:val="en-US" w:bidi="id-ID"/>
        </w:rPr>
        <w:t xml:space="preserve"> yang </w:t>
      </w:r>
      <w:proofErr w:type="spellStart"/>
      <w:r w:rsidRPr="007746D9">
        <w:rPr>
          <w:rFonts w:ascii="Times" w:hAnsi="Times"/>
          <w:sz w:val="22"/>
          <w:lang w:val="en-US" w:bidi="id-ID"/>
        </w:rPr>
        <w:t>terangkum</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dalam</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empat</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dimensi</w:t>
      </w:r>
      <w:proofErr w:type="spellEnd"/>
      <w:r w:rsidR="00116EFD">
        <w:rPr>
          <w:rFonts w:ascii="Times" w:hAnsi="Times"/>
          <w:sz w:val="22"/>
          <w:lang w:val="en-US" w:bidi="id-ID"/>
        </w:rPr>
        <w:t xml:space="preserve">:  </w:t>
      </w:r>
      <w:proofErr w:type="spellStart"/>
      <w:r w:rsidR="00116EFD">
        <w:rPr>
          <w:rFonts w:ascii="Times" w:hAnsi="Times"/>
          <w:sz w:val="22"/>
          <w:lang w:val="en-US" w:bidi="id-ID"/>
        </w:rPr>
        <w:t>dimensi</w:t>
      </w:r>
      <w:proofErr w:type="spellEnd"/>
      <w:r w:rsidR="00116EFD">
        <w:rPr>
          <w:rFonts w:ascii="Times" w:hAnsi="Times"/>
          <w:sz w:val="22"/>
          <w:lang w:val="en-US" w:bidi="id-ID"/>
        </w:rPr>
        <w:t xml:space="preserve"> personal</w:t>
      </w:r>
      <w:r w:rsidRPr="007746D9">
        <w:rPr>
          <w:rFonts w:ascii="Times" w:hAnsi="Times"/>
          <w:sz w:val="22"/>
          <w:lang w:val="en-US" w:bidi="id-ID"/>
        </w:rPr>
        <w:t xml:space="preserve">, </w:t>
      </w:r>
      <w:proofErr w:type="spellStart"/>
      <w:r w:rsidRPr="007746D9">
        <w:rPr>
          <w:rFonts w:ascii="Times" w:hAnsi="Times"/>
          <w:sz w:val="22"/>
          <w:lang w:val="en-US" w:bidi="id-ID"/>
        </w:rPr>
        <w:t>dimensi</w:t>
      </w:r>
      <w:proofErr w:type="spellEnd"/>
      <w:r w:rsidRPr="007746D9">
        <w:rPr>
          <w:rFonts w:ascii="Times" w:hAnsi="Times"/>
          <w:sz w:val="22"/>
          <w:lang w:val="en-US" w:bidi="id-ID"/>
        </w:rPr>
        <w:t xml:space="preserve"> </w:t>
      </w:r>
      <w:r w:rsidR="00116EFD">
        <w:rPr>
          <w:rFonts w:ascii="Times" w:hAnsi="Times"/>
          <w:sz w:val="22"/>
          <w:lang w:bidi="id-ID"/>
        </w:rPr>
        <w:t xml:space="preserve">ruang </w:t>
      </w:r>
      <w:proofErr w:type="spellStart"/>
      <w:r w:rsidRPr="007746D9">
        <w:rPr>
          <w:rFonts w:ascii="Times" w:hAnsi="Times"/>
          <w:sz w:val="22"/>
          <w:lang w:val="en-US" w:bidi="id-ID"/>
        </w:rPr>
        <w:t>keluarga</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dimensi</w:t>
      </w:r>
      <w:proofErr w:type="spellEnd"/>
      <w:r w:rsidRPr="007746D9">
        <w:rPr>
          <w:rFonts w:ascii="Times" w:hAnsi="Times"/>
          <w:sz w:val="22"/>
          <w:lang w:val="en-US" w:bidi="id-ID"/>
        </w:rPr>
        <w:t xml:space="preserve"> </w:t>
      </w:r>
      <w:r w:rsidR="00116EFD">
        <w:rPr>
          <w:rFonts w:ascii="Times" w:hAnsi="Times"/>
          <w:sz w:val="22"/>
          <w:lang w:bidi="id-ID"/>
        </w:rPr>
        <w:t>ruang</w:t>
      </w:r>
      <w:r w:rsidRPr="007746D9">
        <w:rPr>
          <w:rFonts w:ascii="Times" w:hAnsi="Times"/>
          <w:sz w:val="22"/>
          <w:lang w:val="en-US" w:bidi="id-ID"/>
        </w:rPr>
        <w:t xml:space="preserve"> </w:t>
      </w:r>
      <w:proofErr w:type="spellStart"/>
      <w:r w:rsidRPr="007746D9">
        <w:rPr>
          <w:rFonts w:ascii="Times" w:hAnsi="Times"/>
          <w:sz w:val="22"/>
          <w:lang w:val="en-US" w:bidi="id-ID"/>
        </w:rPr>
        <w:t>publik</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dan</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dimensi</w:t>
      </w:r>
      <w:proofErr w:type="spellEnd"/>
      <w:r w:rsidRPr="007746D9">
        <w:rPr>
          <w:rFonts w:ascii="Times" w:hAnsi="Times"/>
          <w:sz w:val="22"/>
          <w:lang w:val="en-US" w:bidi="id-ID"/>
        </w:rPr>
        <w:t xml:space="preserve"> </w:t>
      </w:r>
      <w:proofErr w:type="spellStart"/>
      <w:r w:rsidRPr="007746D9">
        <w:rPr>
          <w:rFonts w:ascii="Times" w:hAnsi="Times"/>
          <w:sz w:val="22"/>
          <w:lang w:val="en-US" w:bidi="id-ID"/>
        </w:rPr>
        <w:t>kemanusiaan</w:t>
      </w:r>
      <w:proofErr w:type="spellEnd"/>
      <w:r w:rsidR="00116EFD">
        <w:rPr>
          <w:rFonts w:ascii="Times" w:hAnsi="Times"/>
          <w:sz w:val="22"/>
          <w:lang w:bidi="id-ID"/>
        </w:rPr>
        <w:t xml:space="preserve"> universal</w:t>
      </w:r>
      <w:r w:rsidRPr="007746D9">
        <w:rPr>
          <w:rFonts w:ascii="Times" w:hAnsi="Times"/>
          <w:sz w:val="22"/>
          <w:lang w:val="en-US" w:bidi="id-ID"/>
        </w:rPr>
        <w:t>.</w:t>
      </w:r>
    </w:p>
    <w:p w14:paraId="045C96D8" w14:textId="77777777" w:rsidR="005D48E4" w:rsidRPr="00A529EA" w:rsidRDefault="005D48E4" w:rsidP="005D48E4">
      <w:pPr>
        <w:pStyle w:val="11isi"/>
        <w:ind w:firstLine="284"/>
        <w:rPr>
          <w:rFonts w:ascii="Times" w:hAnsi="Times"/>
          <w:sz w:val="22"/>
          <w:lang w:val="en-US" w:bidi="id-ID"/>
        </w:rPr>
      </w:pPr>
    </w:p>
    <w:p w14:paraId="6F138C0C" w14:textId="77777777" w:rsidR="005D48E4" w:rsidRPr="00A529EA" w:rsidRDefault="005D48E4" w:rsidP="005D48E4">
      <w:pPr>
        <w:pStyle w:val="11isi"/>
        <w:ind w:firstLine="0"/>
        <w:rPr>
          <w:rFonts w:ascii="Times" w:hAnsi="Times"/>
          <w:b/>
          <w:sz w:val="22"/>
          <w:lang w:val="en-US" w:bidi="id-ID"/>
        </w:rPr>
      </w:pPr>
      <w:r w:rsidRPr="00337556">
        <w:rPr>
          <w:rFonts w:ascii="Times" w:hAnsi="Times"/>
          <w:b/>
          <w:sz w:val="22"/>
          <w:lang w:val="en-US" w:bidi="id-ID"/>
        </w:rPr>
        <w:t>Conceptual Framework</w:t>
      </w:r>
      <w:r w:rsidRPr="00A529EA">
        <w:rPr>
          <w:rFonts w:ascii="Times" w:hAnsi="Times"/>
          <w:b/>
          <w:sz w:val="22"/>
          <w:lang w:val="en-US" w:bidi="id-ID"/>
        </w:rPr>
        <w:t xml:space="preserve"> </w:t>
      </w:r>
    </w:p>
    <w:p w14:paraId="3CD8D687" w14:textId="07773BE9" w:rsidR="00337556" w:rsidRPr="00337556" w:rsidRDefault="00337556" w:rsidP="00116EFD">
      <w:pPr>
        <w:pStyle w:val="11isi"/>
        <w:rPr>
          <w:rFonts w:ascii="Times" w:hAnsi="Times"/>
          <w:sz w:val="22"/>
          <w:lang w:bidi="id-ID"/>
        </w:rPr>
      </w:pPr>
      <w:r w:rsidRPr="00337556">
        <w:rPr>
          <w:rFonts w:ascii="Times" w:hAnsi="Times"/>
          <w:i/>
          <w:iCs/>
          <w:sz w:val="22"/>
          <w:lang w:bidi="id-ID"/>
        </w:rPr>
        <w:t>Maqashid syariah</w:t>
      </w:r>
      <w:r w:rsidRPr="00337556">
        <w:rPr>
          <w:rFonts w:ascii="Times" w:hAnsi="Times"/>
          <w:sz w:val="22"/>
          <w:lang w:bidi="id-ID"/>
        </w:rPr>
        <w:t xml:space="preserve"> dan nilai-nilai kemanusiaan menjadi inti pembahasan dalam riset ini, sebab urgensi implementasi suatu hukum di antara manusia salah satunya adalah untuk mencegah konflik, terlebih hingga menelan korban jiwa. Tesis ini menjadi dasar filosofis-argumentatif bahwa hukum yang diterapkan harus sesuai dengan nilai-nilai kemanusiaan</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author":[{"dropping-particle":"","family":"Hendrianto","given":"","non-dropping-particle":"","parse-names":false,"suffix":""},{"dropping-particle":"","family":"Elfalahy","given":"Lutfi","non-dropping-particle":"","parse-names":false,"suffix":""}],"container-title":"Al-Istinbath : Jurnal Hukum Islam","id":"ITEM-1","issue":"1","issued":{"date-parts":[["2021"]]},"page":"165-178","title":"Ayat-Ayat Hukum dalam Alquran Mengatur Hubungan Sesama Manusia","type":"article-journal","volume":"6"},"locator":"169","uris":["http://www.mendeley.com/documents/?uuid=da57d5ce-cc6e-4e60-9fc1-257521a3a9e9"]}],"mendeley":{"formattedCitation":"(Hendrianto &amp; Elfalahy, 2021, p. 169)","manualFormatting":"(Hendrianto &amp; Elfalahy, 2021: 169)","plainTextFormattedCitation":"(Hendrianto &amp; Elfalahy, 2021, p. 169)","previouslyFormattedCitation":"(Hendrianto &amp; Elfalahy, 2021, p. 169)"},"properties":{"noteIndex":0},"schema":"https://github.com/citation-style-language/schema/raw/master/csl-citation.json"}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(Hendrianto &amp; Elfalahy, 2021</w:t>
      </w:r>
      <w:r w:rsidR="00C1781A">
        <w:rPr>
          <w:rFonts w:ascii="Times" w:hAnsi="Times"/>
          <w:noProof/>
          <w:sz w:val="22"/>
          <w:lang w:bidi="id-ID"/>
        </w:rPr>
        <w:t>:</w:t>
      </w:r>
      <w:r w:rsidR="00C1781A" w:rsidRPr="00C1781A">
        <w:rPr>
          <w:rFonts w:ascii="Times" w:hAnsi="Times"/>
          <w:noProof/>
          <w:sz w:val="22"/>
          <w:lang w:bidi="id-ID"/>
        </w:rPr>
        <w:t xml:space="preserve"> 169)</w:t>
      </w:r>
      <w:r w:rsidR="00C1781A">
        <w:rPr>
          <w:rFonts w:ascii="Times" w:hAnsi="Times"/>
          <w:sz w:val="22"/>
          <w:lang w:bidi="id-ID"/>
        </w:rPr>
        <w:fldChar w:fldCharType="end"/>
      </w:r>
      <w:r w:rsidRPr="00337556">
        <w:rPr>
          <w:rFonts w:ascii="Times" w:hAnsi="Times"/>
          <w:sz w:val="22"/>
          <w:lang w:bidi="id-ID"/>
        </w:rPr>
        <w:t xml:space="preserve">. </w:t>
      </w:r>
      <w:r w:rsidR="00116EFD" w:rsidRPr="00116EFD">
        <w:rPr>
          <w:rFonts w:ascii="Times" w:hAnsi="Times"/>
          <w:sz w:val="22"/>
          <w:lang w:bidi="id-ID"/>
        </w:rPr>
        <w:t xml:space="preserve">Dalam konteks hukum Islam, </w:t>
      </w:r>
      <w:r w:rsidR="00116EFD" w:rsidRPr="00116EFD">
        <w:rPr>
          <w:rFonts w:ascii="Times" w:hAnsi="Times"/>
          <w:i/>
          <w:iCs/>
          <w:sz w:val="22"/>
          <w:lang w:bidi="id-ID"/>
        </w:rPr>
        <w:t>maqashid syariah</w:t>
      </w:r>
      <w:r w:rsidR="00116EFD" w:rsidRPr="00116EFD">
        <w:rPr>
          <w:rFonts w:ascii="Times" w:hAnsi="Times"/>
          <w:sz w:val="22"/>
          <w:lang w:bidi="id-ID"/>
        </w:rPr>
        <w:t xml:space="preserve"> memiliki konstruk epistemologis tersendiri yang tidak dapat dipisahkan dengan epistemologi Islam. Epistemologi ushul fiqh </w:t>
      </w:r>
      <w:r w:rsidR="00116EFD" w:rsidRPr="00116EFD">
        <w:rPr>
          <w:rFonts w:ascii="Times" w:hAnsi="Times"/>
          <w:sz w:val="22"/>
          <w:lang w:bidi="id-ID"/>
        </w:rPr>
        <w:t>ditandai dengan penyatuan kekuatan wahyu dan akal</w:t>
      </w:r>
      <w:r w:rsidR="00116EFD">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{"citationItems":[{"id":"ITEM-1","itemData":{"DOI":"10.29240/jhi.v5i2.1829","ISSN":"2548-3374","abstract":"This paper aims to examine how the ontology, epistemology and axiology (paradigm of philosophy of science) ushul fiqih. This is very important because ushul fiqih has its own epistemological construct that cannot be separated from the principles of science in an …","author":[{"dropping-particle":"","family":"Dedi","given":"Syarial","non-dropping-particle":"","parse-names":false,"suffix":""}],"container-title":"Al-Istinbath : Jurnal Hukum Islam","id":"ITEM-1","issue":"2","issued":{"date-parts":[["2020"]]},"page":"289","title":"Ushul Fiqih Menurut Paradigma Filsafat Ilmu (Kajian Ontologi, Epistemologi, dan Aksiologi)","type":"article-journal","volume":"5"},"locator":"307","uris":["http://www.mendeley.com/documents/?uuid=8d45a824-2c11-4778-80b8-c407a1166306"]}],"mendeley":{"formattedCitation":"(Dedi, 2020, p. 307)","manualFormatting":"(Dedi, 2020: 307)","plainTextFormattedCitation":"(Dedi, 2020, p. 307)","previouslyFormattedCitation":"(Dedi, 2020, p. 307)"},"properties":{"noteIndex":0},"schema":"https://github.com/citation-style-language/schema/raw/master/csl-citation.json"}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(Dedi, 2020</w:t>
      </w:r>
      <w:r w:rsidR="00C1781A">
        <w:rPr>
          <w:rFonts w:ascii="Times" w:hAnsi="Times"/>
          <w:noProof/>
          <w:sz w:val="22"/>
          <w:lang w:bidi="id-ID"/>
        </w:rPr>
        <w:t>:</w:t>
      </w:r>
      <w:r w:rsidR="00C1781A" w:rsidRPr="00C1781A">
        <w:rPr>
          <w:rFonts w:ascii="Times" w:hAnsi="Times"/>
          <w:noProof/>
          <w:sz w:val="22"/>
          <w:lang w:bidi="id-ID"/>
        </w:rPr>
        <w:t xml:space="preserve"> 307)</w:t>
      </w:r>
      <w:r w:rsidR="00C1781A">
        <w:rPr>
          <w:rFonts w:ascii="Times" w:hAnsi="Times"/>
          <w:sz w:val="22"/>
          <w:lang w:bidi="id-ID"/>
        </w:rPr>
        <w:fldChar w:fldCharType="end"/>
      </w:r>
      <w:r w:rsidRPr="00337556">
        <w:rPr>
          <w:rFonts w:ascii="Times" w:hAnsi="Times"/>
          <w:sz w:val="22"/>
          <w:lang w:bidi="id-ID"/>
        </w:rPr>
        <w:t>.</w:t>
      </w:r>
    </w:p>
    <w:p w14:paraId="65AABB6D" w14:textId="29DCB94D" w:rsidR="00337556" w:rsidRPr="00337556" w:rsidRDefault="00AD279F" w:rsidP="00AD279F">
      <w:pPr>
        <w:pStyle w:val="11isi"/>
        <w:rPr>
          <w:rFonts w:ascii="Times" w:hAnsi="Times"/>
          <w:sz w:val="22"/>
          <w:lang w:bidi="id-ID"/>
        </w:rPr>
      </w:pPr>
      <w:proofErr w:type="spellStart"/>
      <w:r w:rsidRPr="00AD279F">
        <w:rPr>
          <w:rFonts w:ascii="Times" w:hAnsi="Times"/>
          <w:sz w:val="22"/>
          <w:lang w:val="en-US" w:bidi="id-ID"/>
        </w:rPr>
        <w:t>Menurut</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penelitian</w:t>
      </w:r>
      <w:proofErr w:type="spellEnd"/>
      <w:r w:rsidRPr="00AD279F">
        <w:rPr>
          <w:rFonts w:ascii="Times" w:hAnsi="Times"/>
          <w:sz w:val="22"/>
          <w:lang w:val="en-US" w:bidi="id-ID"/>
        </w:rPr>
        <w:t xml:space="preserve"> Amir </w:t>
      </w:r>
      <w:proofErr w:type="spellStart"/>
      <w:r w:rsidRPr="00AD279F">
        <w:rPr>
          <w:rFonts w:ascii="Times" w:hAnsi="Times"/>
          <w:sz w:val="22"/>
          <w:lang w:val="en-US" w:bidi="id-ID"/>
        </w:rPr>
        <w:t>Tajrid</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evolusi</w:t>
      </w:r>
      <w:proofErr w:type="spellEnd"/>
      <w:r w:rsidRPr="00AD279F">
        <w:rPr>
          <w:rFonts w:ascii="Times" w:hAnsi="Times"/>
          <w:sz w:val="22"/>
          <w:lang w:val="en-US" w:bidi="id-ID"/>
        </w:rPr>
        <w:t xml:space="preserve"> </w:t>
      </w:r>
      <w:proofErr w:type="spellStart"/>
      <w:r w:rsidRPr="00AD279F">
        <w:rPr>
          <w:rFonts w:ascii="Times" w:hAnsi="Times"/>
          <w:i/>
          <w:iCs/>
          <w:sz w:val="22"/>
          <w:lang w:val="en-US" w:bidi="id-ID"/>
        </w:rPr>
        <w:t>maqashid</w:t>
      </w:r>
      <w:proofErr w:type="spellEnd"/>
      <w:r w:rsidRPr="00AD279F">
        <w:rPr>
          <w:rFonts w:ascii="Times" w:hAnsi="Times"/>
          <w:i/>
          <w:iCs/>
          <w:sz w:val="22"/>
          <w:lang w:val="en-US" w:bidi="id-ID"/>
        </w:rPr>
        <w:t xml:space="preserve"> </w:t>
      </w:r>
      <w:proofErr w:type="spellStart"/>
      <w:r w:rsidRPr="00AD279F">
        <w:rPr>
          <w:rFonts w:ascii="Times" w:hAnsi="Times"/>
          <w:i/>
          <w:iCs/>
          <w:sz w:val="22"/>
          <w:lang w:val="en-US" w:bidi="id-ID"/>
        </w:rPr>
        <w:t>syariah</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secara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historis</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dapat</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dibagi</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menjadi</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empat</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fase</w:t>
      </w:r>
      <w:proofErr w:type="spellEnd"/>
      <w:r w:rsidRPr="00AD279F">
        <w:rPr>
          <w:rFonts w:ascii="Times" w:hAnsi="Times"/>
          <w:sz w:val="22"/>
          <w:lang w:val="en-US" w:bidi="id-ID"/>
        </w:rPr>
        <w:t xml:space="preserve">: era </w:t>
      </w:r>
      <w:proofErr w:type="spellStart"/>
      <w:r w:rsidRPr="00AD279F">
        <w:rPr>
          <w:rFonts w:ascii="Times" w:hAnsi="Times"/>
          <w:sz w:val="22"/>
          <w:lang w:val="en-US" w:bidi="id-ID"/>
        </w:rPr>
        <w:t>prakodifikasi</w:t>
      </w:r>
      <w:proofErr w:type="spellEnd"/>
      <w:r w:rsidRPr="00AD279F">
        <w:rPr>
          <w:rFonts w:ascii="Times" w:hAnsi="Times"/>
          <w:sz w:val="22"/>
          <w:lang w:val="en-US" w:bidi="id-ID"/>
        </w:rPr>
        <w:t xml:space="preserve">, era </w:t>
      </w:r>
      <w:proofErr w:type="spellStart"/>
      <w:r w:rsidRPr="00AD279F">
        <w:rPr>
          <w:rFonts w:ascii="Times" w:hAnsi="Times"/>
          <w:sz w:val="22"/>
          <w:lang w:val="en-US" w:bidi="id-ID"/>
        </w:rPr>
        <w:t>perkembangan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pertama</w:t>
      </w:r>
      <w:proofErr w:type="spellEnd"/>
      <w:r w:rsidRPr="00AD279F">
        <w:rPr>
          <w:rFonts w:ascii="Times" w:hAnsi="Times"/>
          <w:sz w:val="22"/>
          <w:lang w:val="en-US" w:bidi="id-ID"/>
        </w:rPr>
        <w:t xml:space="preserve">, era </w:t>
      </w:r>
      <w:proofErr w:type="spellStart"/>
      <w:r w:rsidRPr="00AD279F">
        <w:rPr>
          <w:rFonts w:ascii="Times" w:hAnsi="Times"/>
          <w:sz w:val="22"/>
          <w:lang w:val="en-US" w:bidi="id-ID"/>
        </w:rPr>
        <w:t>perkembangan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kedua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dan</w:t>
      </w:r>
      <w:proofErr w:type="spellEnd"/>
      <w:r w:rsidRPr="00AD279F">
        <w:rPr>
          <w:rFonts w:ascii="Times" w:hAnsi="Times"/>
          <w:sz w:val="22"/>
          <w:lang w:val="en-US" w:bidi="id-ID"/>
        </w:rPr>
        <w:t xml:space="preserve"> era </w:t>
      </w:r>
      <w:proofErr w:type="spellStart"/>
      <w:r w:rsidRPr="00AD279F">
        <w:rPr>
          <w:rFonts w:ascii="Times" w:hAnsi="Times"/>
          <w:sz w:val="22"/>
          <w:lang w:val="en-US" w:bidi="id-ID"/>
        </w:rPr>
        <w:t>perumusan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sebagai</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bidang</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keilmuan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Kesimpulan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pertama</w:t>
      </w:r>
      <w:proofErr w:type="spellEnd"/>
      <w:r w:rsidRPr="00AD279F">
        <w:rPr>
          <w:rFonts w:ascii="Times" w:hAnsi="Times"/>
          <w:sz w:val="22"/>
          <w:lang w:val="en-US" w:bidi="id-ID"/>
        </w:rPr>
        <w:t xml:space="preserve"> yang </w:t>
      </w:r>
      <w:proofErr w:type="spellStart"/>
      <w:r w:rsidRPr="00AD279F">
        <w:rPr>
          <w:rFonts w:ascii="Times" w:hAnsi="Times"/>
          <w:sz w:val="22"/>
          <w:lang w:val="en-US" w:bidi="id-ID"/>
        </w:rPr>
        <w:t>ditarik</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dari</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penelitian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ini</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adalah</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bahwa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penciptaan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sejarah</w:t>
      </w:r>
      <w:proofErr w:type="spellEnd"/>
      <w:r w:rsidRPr="00AD279F">
        <w:rPr>
          <w:rFonts w:ascii="Times" w:hAnsi="Times"/>
          <w:sz w:val="22"/>
          <w:lang w:val="en-US" w:bidi="id-ID"/>
        </w:rPr>
        <w:t xml:space="preserve"> </w:t>
      </w:r>
      <w:proofErr w:type="spellStart"/>
      <w:r w:rsidRPr="00AD279F">
        <w:rPr>
          <w:rFonts w:ascii="Times" w:hAnsi="Times"/>
          <w:i/>
          <w:iCs/>
          <w:sz w:val="22"/>
          <w:lang w:val="en-US" w:bidi="id-ID"/>
        </w:rPr>
        <w:t>maqashid</w:t>
      </w:r>
      <w:proofErr w:type="spellEnd"/>
      <w:r w:rsidRPr="00AD279F">
        <w:rPr>
          <w:rFonts w:ascii="Times" w:hAnsi="Times"/>
          <w:i/>
          <w:iCs/>
          <w:sz w:val="22"/>
          <w:lang w:val="en-US" w:bidi="id-ID"/>
        </w:rPr>
        <w:t xml:space="preserve"> </w:t>
      </w:r>
      <w:proofErr w:type="spellStart"/>
      <w:r w:rsidRPr="00AD279F">
        <w:rPr>
          <w:rFonts w:ascii="Times" w:hAnsi="Times"/>
          <w:i/>
          <w:iCs/>
          <w:sz w:val="22"/>
          <w:lang w:val="en-US" w:bidi="id-ID"/>
        </w:rPr>
        <w:t>syariah</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terkait</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erat</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dengan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munculnya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hukum</w:t>
      </w:r>
      <w:proofErr w:type="spellEnd"/>
      <w:r w:rsidRPr="00AD279F">
        <w:rPr>
          <w:rFonts w:ascii="Times" w:hAnsi="Times"/>
          <w:sz w:val="22"/>
          <w:lang w:val="en-US" w:bidi="id-ID"/>
        </w:rPr>
        <w:t xml:space="preserve"> Islam. </w:t>
      </w:r>
      <w:proofErr w:type="spellStart"/>
      <w:r w:rsidRPr="00AD279F">
        <w:rPr>
          <w:rFonts w:ascii="Times" w:hAnsi="Times"/>
          <w:sz w:val="22"/>
          <w:lang w:val="en-US" w:bidi="id-ID"/>
        </w:rPr>
        <w:t>Kedua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karena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berpijak</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pada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paradigma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dominan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bentuk</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rantai</w:t>
      </w:r>
      <w:proofErr w:type="spellEnd"/>
      <w:r w:rsidRPr="00AD279F">
        <w:rPr>
          <w:rFonts w:ascii="Times" w:hAnsi="Times"/>
          <w:sz w:val="22"/>
          <w:lang w:val="en-US" w:bidi="id-ID"/>
        </w:rPr>
        <w:t xml:space="preserve"> </w:t>
      </w:r>
      <w:proofErr w:type="spellStart"/>
      <w:r w:rsidRPr="00AD279F">
        <w:rPr>
          <w:rFonts w:ascii="Times" w:hAnsi="Times"/>
          <w:i/>
          <w:iCs/>
          <w:sz w:val="22"/>
          <w:lang w:val="en-US" w:bidi="id-ID"/>
        </w:rPr>
        <w:t>maqashid</w:t>
      </w:r>
      <w:proofErr w:type="spellEnd"/>
      <w:r w:rsidRPr="00AD279F">
        <w:rPr>
          <w:rFonts w:ascii="Times" w:hAnsi="Times"/>
          <w:i/>
          <w:iCs/>
          <w:sz w:val="22"/>
          <w:lang w:val="en-US" w:bidi="id-ID"/>
        </w:rPr>
        <w:t xml:space="preserve"> </w:t>
      </w:r>
      <w:proofErr w:type="spellStart"/>
      <w:r w:rsidRPr="00AD279F">
        <w:rPr>
          <w:rFonts w:ascii="Times" w:hAnsi="Times"/>
          <w:i/>
          <w:iCs/>
          <w:sz w:val="22"/>
          <w:lang w:val="en-US" w:bidi="id-ID"/>
        </w:rPr>
        <w:t>syariah</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juga</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merupakan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gagasan</w:t>
      </w:r>
      <w:proofErr w:type="spellEnd"/>
      <w:r w:rsidRPr="00AD279F">
        <w:rPr>
          <w:rFonts w:ascii="Times" w:hAnsi="Times"/>
          <w:sz w:val="22"/>
          <w:lang w:val="en-US" w:bidi="id-ID"/>
        </w:rPr>
        <w:t xml:space="preserve"> </w:t>
      </w:r>
      <w:proofErr w:type="spellStart"/>
      <w:r w:rsidRPr="00AD279F">
        <w:rPr>
          <w:rFonts w:ascii="Times" w:hAnsi="Times"/>
          <w:sz w:val="22"/>
          <w:lang w:val="en-US" w:bidi="id-ID"/>
        </w:rPr>
        <w:t>ideologis</w:t>
      </w:r>
      <w:proofErr w:type="spellEnd"/>
      <w:r>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{"citationItems":[{"id":"ITEM-1","itemData":{"author":[{"dropping-particle":"","family":"Tajrid","given":"Amir","non-dropping-particle":"","parse-names":false,"suffix":""}],"container-title":"Al-Ahkam Jurnal Pemikiran Hukum Islam","id":"ITEM-1","issue":"1","issued":{"date-parts":[["2021"]]},"page":"69-90","title":"Tracing the Genealogy of Maqāṣid al- Sharī'ah Concept : A Historical Approach","type":"article-journal","volume":"31"},"locator":"69","uris":["http://www.mendeley.com/documents/?uuid=6fafea53-ebf0-4476-9ef6-2194d4b6357c"]}],"mendeley":{"formattedCitation":"(Tajrid, 2021, p. 69)","manualFormatting":"(Tajrid, 2021: 69)","plainTextFormattedCitation":"(Tajrid, 2021, p. 69)","previouslyFormattedCitation":"(Tajrid, 2021, p. 69)"},"properties":{"noteIndex":0},"schema":"https://github.com/citation-style-language/schema/raw/master/csl-citation.json"}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(Tajrid, 2021</w:t>
      </w:r>
      <w:r w:rsidR="00C1781A">
        <w:rPr>
          <w:rFonts w:ascii="Times" w:hAnsi="Times"/>
          <w:noProof/>
          <w:sz w:val="22"/>
          <w:lang w:bidi="id-ID"/>
        </w:rPr>
        <w:t>:</w:t>
      </w:r>
      <w:r w:rsidR="00C1781A" w:rsidRPr="00C1781A">
        <w:rPr>
          <w:rFonts w:ascii="Times" w:hAnsi="Times"/>
          <w:noProof/>
          <w:sz w:val="22"/>
          <w:lang w:bidi="id-ID"/>
        </w:rPr>
        <w:t xml:space="preserve"> 69)</w:t>
      </w:r>
      <w:r w:rsidR="00C1781A">
        <w:rPr>
          <w:rFonts w:ascii="Times" w:hAnsi="Times"/>
          <w:sz w:val="22"/>
          <w:lang w:bidi="id-ID"/>
        </w:rPr>
        <w:fldChar w:fldCharType="end"/>
      </w:r>
      <w:r w:rsidR="00337556" w:rsidRPr="00337556">
        <w:rPr>
          <w:rFonts w:ascii="Times" w:hAnsi="Times"/>
          <w:sz w:val="22"/>
          <w:lang w:bidi="id-ID"/>
        </w:rPr>
        <w:t>.</w:t>
      </w:r>
    </w:p>
    <w:p w14:paraId="61E54240" w14:textId="4CC51A66" w:rsidR="00337556" w:rsidRPr="00337556" w:rsidRDefault="00AD279F" w:rsidP="00AD279F">
      <w:pPr>
        <w:pStyle w:val="11isi"/>
        <w:rPr>
          <w:rFonts w:ascii="Times" w:hAnsi="Times"/>
          <w:sz w:val="22"/>
          <w:lang w:bidi="id-ID"/>
        </w:rPr>
      </w:pPr>
      <w:r>
        <w:rPr>
          <w:rFonts w:ascii="Times" w:hAnsi="Times"/>
          <w:sz w:val="22"/>
          <w:lang w:bidi="id-ID"/>
        </w:rPr>
        <w:t>Wacana fiq</w:t>
      </w:r>
      <w:r w:rsidRPr="00AD279F">
        <w:rPr>
          <w:rFonts w:ascii="Times" w:hAnsi="Times"/>
          <w:sz w:val="22"/>
          <w:lang w:bidi="id-ID"/>
        </w:rPr>
        <w:t xml:space="preserve">h modern bahkan fatwa yang dikeluarkan oleh berbagai institusi agama seperti MUI, menggunakan teori </w:t>
      </w:r>
      <w:r w:rsidRPr="00AD279F">
        <w:rPr>
          <w:rFonts w:ascii="Times" w:hAnsi="Times"/>
          <w:i/>
          <w:iCs/>
          <w:sz w:val="22"/>
          <w:lang w:bidi="id-ID"/>
        </w:rPr>
        <w:t>maqashid syariah</w:t>
      </w:r>
      <w:r w:rsidRPr="00AD279F">
        <w:rPr>
          <w:rFonts w:ascii="Times" w:hAnsi="Times"/>
          <w:sz w:val="22"/>
          <w:lang w:bidi="id-ID"/>
        </w:rPr>
        <w:t xml:space="preserve"> klasik hingga </w:t>
      </w:r>
      <w:r w:rsidRPr="00AD279F">
        <w:rPr>
          <w:rFonts w:ascii="Times" w:hAnsi="Times"/>
          <w:i/>
          <w:iCs/>
          <w:sz w:val="22"/>
          <w:lang w:bidi="id-ID"/>
        </w:rPr>
        <w:t>maqasid syariah</w:t>
      </w:r>
      <w:r w:rsidRPr="00AD279F">
        <w:rPr>
          <w:rFonts w:ascii="Times" w:hAnsi="Times"/>
          <w:sz w:val="22"/>
          <w:lang w:bidi="id-ID"/>
        </w:rPr>
        <w:t xml:space="preserve"> kontemporer sebagai kerangka hukumnya. Namun sebagai kerangka analisis dan paradigma, </w:t>
      </w:r>
      <w:r w:rsidRPr="00AD279F">
        <w:rPr>
          <w:rFonts w:ascii="Times" w:hAnsi="Times"/>
          <w:i/>
          <w:iCs/>
          <w:sz w:val="22"/>
          <w:lang w:bidi="id-ID"/>
        </w:rPr>
        <w:t>maqashid syariah</w:t>
      </w:r>
      <w:r w:rsidRPr="00AD279F">
        <w:rPr>
          <w:rFonts w:ascii="Times" w:hAnsi="Times"/>
          <w:sz w:val="22"/>
          <w:lang w:bidi="id-ID"/>
        </w:rPr>
        <w:t xml:space="preserve"> telah berkembang bahkan bisa dikatakan telah berubah dari landasan moral dan hukum menjadi indikator sosial</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{"citationItems":[{"id":"ITEM-1","itemData":{"DOI":"10.29240/jhi.v6i2.3122","ISSN":"2548-3374","abstract":"This article intended to identify the development of maqasid shariah theory and discourse in various published articles from various databases courses. By applying a systematic approach to a literature review, this article identifies the development of themes related to maqasid shariah. This approach is applied to fifty-three article in varied data source like ProQuest, Google Scholars, Scopus database and IRTI-IDB Proceeding. From the maqasid shariah index to maqasid shariah as a legal framework in contemporary fiqh discourse, even fatwa’s by various religious institutions such as the MUI. Nevertheless, the development of maqasid shariah as an analytical framework and paradigm has changed, from a values-based and juridical basis to social indicators.","author":[{"dropping-particle":"","family":"Wanto","given":"Deri","non-dropping-particle":"","parse-names":false,"suffix":""},{"dropping-particle":"","family":"Hidayat","given":"Rahmad","non-dropping-particle":"","parse-names":false,"suffix":""},{"dropping-particle":"","family":"Repelita","given":"R.","non-dropping-particle":"","parse-names":false,"suffix":""}],"container-title":"Al-Istinbath : Jurnal Hukum Islam","id":"ITEM-1","issue":"2","issued":{"date-parts":[["2021"]]},"page":"427","title":"Maqasid shariah’s Change as Theory: From Classical to Cotemporary Maqasid Shariah","type":"article-journal","volume":"6"},"locator":"428","uris":["http://www.mendeley.com/documents/?uuid=19e67928-16c1-4d1a-9659-7d55759099b9"]}],"mendeley":{"formattedCitation":"(Wanto et al., 2021, p. 428)","manualFormatting":"(Wanto et al., 2021: 428)","plainTextFormattedCitation":"(Wanto et al., 2021, p. 428)","previouslyFormattedCitation":"(Wanto et al., 2021, p. 428)"},"properties":{"noteIndex":0},"schema":"https://github.com/citation-style-language/schema/raw/master/csl-citation.json"}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(Wanto et al., 2021</w:t>
      </w:r>
      <w:r w:rsidR="00C1781A">
        <w:rPr>
          <w:rFonts w:ascii="Times" w:hAnsi="Times"/>
          <w:noProof/>
          <w:sz w:val="22"/>
          <w:lang w:bidi="id-ID"/>
        </w:rPr>
        <w:t>:</w:t>
      </w:r>
      <w:r w:rsidR="00C1781A" w:rsidRPr="00C1781A">
        <w:rPr>
          <w:rFonts w:ascii="Times" w:hAnsi="Times"/>
          <w:noProof/>
          <w:sz w:val="22"/>
          <w:lang w:bidi="id-ID"/>
        </w:rPr>
        <w:t xml:space="preserve"> 428)</w:t>
      </w:r>
      <w:r w:rsidR="00C1781A">
        <w:rPr>
          <w:rFonts w:ascii="Times" w:hAnsi="Times"/>
          <w:sz w:val="22"/>
          <w:lang w:bidi="id-ID"/>
        </w:rPr>
        <w:fldChar w:fldCharType="end"/>
      </w:r>
      <w:r w:rsidR="00337556" w:rsidRPr="00337556">
        <w:rPr>
          <w:rFonts w:ascii="Times" w:hAnsi="Times"/>
          <w:sz w:val="22"/>
          <w:lang w:bidi="id-ID"/>
        </w:rPr>
        <w:t>.</w:t>
      </w:r>
    </w:p>
    <w:p w14:paraId="14FFC7F6" w14:textId="0D003E5A" w:rsidR="00C1781A" w:rsidRDefault="00337556" w:rsidP="00C1781A">
      <w:pPr>
        <w:pStyle w:val="11isi"/>
        <w:rPr>
          <w:rFonts w:ascii="Times" w:hAnsi="Times"/>
          <w:sz w:val="22"/>
          <w:lang w:bidi="id-ID"/>
        </w:rPr>
      </w:pPr>
      <w:r w:rsidRPr="00337556">
        <w:rPr>
          <w:rFonts w:ascii="Times" w:hAnsi="Times"/>
          <w:sz w:val="22"/>
          <w:lang w:bidi="id-ID"/>
        </w:rPr>
        <w:t>Dalam konteks sosial, syariah bertujuan untuk memberikan keselarasan dan keseimbangan (</w:t>
      </w:r>
      <w:r w:rsidRPr="00337556">
        <w:rPr>
          <w:rFonts w:ascii="Times" w:hAnsi="Times"/>
          <w:i/>
          <w:iCs/>
          <w:sz w:val="22"/>
          <w:lang w:bidi="id-ID"/>
        </w:rPr>
        <w:t>equilibrium</w:t>
      </w:r>
      <w:r w:rsidRPr="00337556">
        <w:rPr>
          <w:rFonts w:ascii="Times" w:hAnsi="Times"/>
          <w:sz w:val="22"/>
          <w:lang w:bidi="id-ID"/>
        </w:rPr>
        <w:t>) dalam segala aspek kehidupan. Artinya digunakan untuk membimbing dan mengarahkan pada keteraturan dan stabilitas baik dalam konteks relasi sosial maupun praktik keagamaan sesuai dengan perintah Allah. Keseimbangan tersebut diharapkan dapat membawa stabilitas di mana lembaga sosial bekerja dengan cara yang baik dan berintegrasi satu sama lain. Pada akhirnya, itu akan membawa anggota masyarakat aman dan tenteram</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{"citationItems":[{"id":"ITEM-1","itemData":{"DOI":"10.30631/al-risalah.v21i1.657","ISSN":"1412-436X","abstract":"This study examines the integration between the paradigm of Islamic law and maritime affairs and national resilience. The maqāṣid al-sharīʻa play a significant role in providing a mechanism and its practical strategies on how maritime affairs and national resilience are to be developed. This study aims at highlighting how Islamic law is integrated with maritime affairs and national resilience in the way they are connected with the spiritual-religious values in their development. The maritime affairs and national resilience are used as the object of analysis in an attempt of integrating Islam and natural and social sciences. The study comes to justify the significant role of Islamic values to be put in maritime affairs and national resilience as the foundation to protect life, assets, and future generation.","author":[{"dropping-particle":"","family":"Jahar","given":"Asep Saepudin","non-dropping-particle":"","parse-names":false,"suffix":""},{"dropping-particle":"","family":"Lubis","given":"Amany B.","non-dropping-particle":"","parse-names":false,"suffix":""},{"dropping-particle":"","family":"Fahri","given":"Muhamad","non-dropping-particle":"","parse-names":false,"suffix":""}],"container-title":"Al-Risalah: Forum Kajian Hukum dan Sosial Kemasyarakatan","id":"ITEM-1","issue":"1","issued":{"date-parts":[["2021"]]},"page":"97-110","title":"The Use of Maqasid al-Sharia in Maritime and National Resilience Context","type":"article-journal","volume":"21"},"locator":"99","uris":["http://www.mendeley.com/documents/?uuid=41ddee69-3d89-4539-887c-349249cb7aa3"]}],"mendeley":{"formattedCitation":"(Jahar et al., 2021, p. 99)","manualFormatting":"(Jahar et al., 2021: 99)","plainTextFormattedCitation":"(Jahar et al., 2021, p. 99)","previouslyFormattedCitation":"(Jahar et al., 2021, p. 99)"},"properties":{"noteIndex":0},"schema":"https://github.com/citation-style-language/schema/raw/master/csl-citation.json"}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(Jahar et al., 2021</w:t>
      </w:r>
      <w:r w:rsidR="00C1781A">
        <w:rPr>
          <w:rFonts w:ascii="Times" w:hAnsi="Times"/>
          <w:noProof/>
          <w:sz w:val="22"/>
          <w:lang w:bidi="id-ID"/>
        </w:rPr>
        <w:t>:</w:t>
      </w:r>
      <w:r w:rsidR="00C1781A" w:rsidRPr="00C1781A">
        <w:rPr>
          <w:rFonts w:ascii="Times" w:hAnsi="Times"/>
          <w:noProof/>
          <w:sz w:val="22"/>
          <w:lang w:bidi="id-ID"/>
        </w:rPr>
        <w:t xml:space="preserve"> 99)</w:t>
      </w:r>
      <w:r w:rsidR="00C1781A">
        <w:rPr>
          <w:rFonts w:ascii="Times" w:hAnsi="Times"/>
          <w:sz w:val="22"/>
          <w:lang w:bidi="id-ID"/>
        </w:rPr>
        <w:fldChar w:fldCharType="end"/>
      </w:r>
      <w:r w:rsidRPr="00337556">
        <w:rPr>
          <w:rFonts w:ascii="Times" w:hAnsi="Times"/>
          <w:sz w:val="22"/>
          <w:lang w:bidi="id-ID"/>
        </w:rPr>
        <w:t>.</w:t>
      </w:r>
    </w:p>
    <w:p w14:paraId="273BDA8D" w14:textId="13419C15" w:rsidR="00337556" w:rsidRPr="00337556" w:rsidRDefault="00337556" w:rsidP="00C1781A">
      <w:pPr>
        <w:pStyle w:val="11isi"/>
        <w:rPr>
          <w:rFonts w:ascii="Times" w:hAnsi="Times"/>
          <w:sz w:val="22"/>
          <w:lang w:bidi="id-ID"/>
        </w:rPr>
      </w:pPr>
      <w:r w:rsidRPr="00337556">
        <w:rPr>
          <w:rFonts w:ascii="Times" w:hAnsi="Times"/>
          <w:sz w:val="22"/>
          <w:lang w:bidi="id-ID"/>
        </w:rPr>
        <w:t>Rasyid dalam risetnya menjelaskan ba</w:t>
      </w:r>
      <w:r w:rsidR="00C1781A">
        <w:rPr>
          <w:rFonts w:ascii="Times" w:hAnsi="Times"/>
          <w:sz w:val="22"/>
          <w:lang w:bidi="id-ID"/>
        </w:rPr>
        <w:t>hwa, dalam pandangan Sahal Mahfu</w:t>
      </w:r>
      <w:r w:rsidRPr="00337556">
        <w:rPr>
          <w:rFonts w:ascii="Times" w:hAnsi="Times"/>
          <w:sz w:val="22"/>
          <w:lang w:bidi="id-ID"/>
        </w:rPr>
        <w:t>dz fiqh sosial memiliki lima ciri utama sebagai berikut:</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{"citationItems":[{"id":"ITEM-1","itemData":{"DOI":"10.21580/ahkam.2021.31.2.8219","ISSN":"0854-4603","abstract":"This paper aims to analyze and examine the developmental model of social fiqh in the era of society 5.0 and its implications for the social life of modern society in the 21st century AD. The research method uses a literature review by collecting various appropriate and supportive literature on social fiqh studies, such as the works of KH Sahal Mahfudz and KH Ali Yafi. The study results show that social fiqh in the 5.0 era will increase the ease of access and progress in people's lives concerning social, cultural, economic, and political issues by prioritizing the values of the public benefit. The development of social fiqh in the era of society 5.0 is a step to alleviate the increasingly complex problems of the people. Social fiqh also educates and guides humans to become advanced, independent, prosperous, tolerant, moderate, balanced, and just human beings.","author":[{"dropping-particle":"","family":"Rasyid","given":"Arbanur","non-dropping-particle":"","parse-names":false,"suffix":""}],"container-title":"Al-Ahkam","id":"ITEM-1","issue":"2","issued":{"date-parts":[["2021"]]},"page":"141-160","title":"Social Fiqh and Its Implications for Community Life in Society 5.0","type":"article-journal","volume":"31"},"locator":"149","uris":["http://www.mendeley.com/documents/?uuid=328d9f89-7513-4457-9d36-44ed53c4f33b"]}],"mendeley":{"formattedCitation":"(Rasyid, 2021, p. 149)","manualFormatting":"(Rasyid, 2021: 149)","plainTextFormattedCitation":"(Rasyid, 2021, p. 149)","previouslyFormattedCitation":"(Rasyid, 2021, p. 149)"},"properties":{"noteIndex":0},"schema":"https://github.com/citation-style-language/schema/raw/master/csl-citation.json"}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(Rasyid, 2021</w:t>
      </w:r>
      <w:r w:rsidR="00C1781A">
        <w:rPr>
          <w:rFonts w:ascii="Times" w:hAnsi="Times"/>
          <w:noProof/>
          <w:sz w:val="22"/>
          <w:lang w:bidi="id-ID"/>
        </w:rPr>
        <w:t>:</w:t>
      </w:r>
      <w:r w:rsidR="00C1781A" w:rsidRPr="00C1781A">
        <w:rPr>
          <w:rFonts w:ascii="Times" w:hAnsi="Times"/>
          <w:noProof/>
          <w:sz w:val="22"/>
          <w:lang w:bidi="id-ID"/>
        </w:rPr>
        <w:t xml:space="preserve"> 149)</w:t>
      </w:r>
      <w:r w:rsidR="00C1781A">
        <w:rPr>
          <w:rFonts w:ascii="Times" w:hAnsi="Times"/>
          <w:sz w:val="22"/>
          <w:lang w:bidi="id-ID"/>
        </w:rPr>
        <w:fldChar w:fldCharType="end"/>
      </w:r>
    </w:p>
    <w:p w14:paraId="3E3C14B6" w14:textId="7DBAD84D" w:rsidR="00337556" w:rsidRPr="00337556" w:rsidRDefault="00337556" w:rsidP="00337556">
      <w:pPr>
        <w:pStyle w:val="11isi"/>
        <w:numPr>
          <w:ilvl w:val="0"/>
          <w:numId w:val="23"/>
        </w:numPr>
        <w:ind w:left="284" w:hanging="284"/>
        <w:rPr>
          <w:rFonts w:ascii="Times" w:hAnsi="Times"/>
          <w:sz w:val="22"/>
          <w:lang w:bidi="id-ID"/>
        </w:rPr>
      </w:pPr>
      <w:r w:rsidRPr="00337556">
        <w:rPr>
          <w:rFonts w:ascii="Times" w:hAnsi="Times"/>
          <w:sz w:val="22"/>
          <w:lang w:bidi="id-ID"/>
        </w:rPr>
        <w:t>Tafsir teks fikih secara kontekstual.</w:t>
      </w:r>
    </w:p>
    <w:p w14:paraId="21F35A84" w14:textId="27182FC7" w:rsidR="00337556" w:rsidRPr="00337556" w:rsidRDefault="00337556" w:rsidP="00337556">
      <w:pPr>
        <w:pStyle w:val="11isi"/>
        <w:numPr>
          <w:ilvl w:val="0"/>
          <w:numId w:val="23"/>
        </w:numPr>
        <w:ind w:left="284" w:hanging="284"/>
        <w:rPr>
          <w:rFonts w:ascii="Times" w:hAnsi="Times"/>
          <w:sz w:val="22"/>
          <w:lang w:bidi="id-ID"/>
        </w:rPr>
      </w:pPr>
      <w:r w:rsidRPr="00337556">
        <w:rPr>
          <w:rFonts w:ascii="Times" w:hAnsi="Times"/>
          <w:sz w:val="22"/>
          <w:lang w:bidi="id-ID"/>
        </w:rPr>
        <w:t>Mengubah pola mazhab dari tekstual menjadi metodologis (</w:t>
      </w:r>
      <w:r w:rsidRPr="00337556">
        <w:rPr>
          <w:rFonts w:ascii="Times" w:hAnsi="Times"/>
          <w:i/>
          <w:iCs/>
          <w:sz w:val="22"/>
          <w:lang w:bidi="id-ID"/>
        </w:rPr>
        <w:t>madzhab</w:t>
      </w:r>
      <w:r w:rsidRPr="00337556">
        <w:rPr>
          <w:rFonts w:ascii="Times" w:hAnsi="Times"/>
          <w:sz w:val="22"/>
          <w:lang w:bidi="id-ID"/>
        </w:rPr>
        <w:t xml:space="preserve">, </w:t>
      </w:r>
      <w:r w:rsidRPr="00337556">
        <w:rPr>
          <w:rFonts w:ascii="Times" w:hAnsi="Times"/>
          <w:i/>
          <w:iCs/>
          <w:sz w:val="22"/>
          <w:lang w:bidi="id-ID"/>
        </w:rPr>
        <w:t>manhaj</w:t>
      </w:r>
      <w:r w:rsidRPr="00337556">
        <w:rPr>
          <w:rFonts w:ascii="Times" w:hAnsi="Times"/>
          <w:sz w:val="22"/>
          <w:lang w:bidi="id-ID"/>
        </w:rPr>
        <w:t>).</w:t>
      </w:r>
    </w:p>
    <w:p w14:paraId="0FE44FF9" w14:textId="6BD8EACF" w:rsidR="00337556" w:rsidRPr="00337556" w:rsidRDefault="00337556" w:rsidP="00337556">
      <w:pPr>
        <w:pStyle w:val="11isi"/>
        <w:numPr>
          <w:ilvl w:val="0"/>
          <w:numId w:val="23"/>
        </w:numPr>
        <w:ind w:left="284" w:hanging="284"/>
        <w:rPr>
          <w:rFonts w:ascii="Times" w:hAnsi="Times"/>
          <w:sz w:val="22"/>
          <w:lang w:bidi="id-ID"/>
        </w:rPr>
      </w:pPr>
      <w:r w:rsidRPr="00337556">
        <w:rPr>
          <w:rFonts w:ascii="Times" w:hAnsi="Times"/>
          <w:sz w:val="22"/>
          <w:lang w:bidi="id-ID"/>
        </w:rPr>
        <w:t>Verifikasi antara kasus awal (</w:t>
      </w:r>
      <w:r w:rsidRPr="00337556">
        <w:rPr>
          <w:rFonts w:ascii="Times" w:hAnsi="Times"/>
          <w:i/>
          <w:iCs/>
          <w:sz w:val="22"/>
          <w:lang w:bidi="id-ID"/>
        </w:rPr>
        <w:t>usul</w:t>
      </w:r>
      <w:r w:rsidRPr="00337556">
        <w:rPr>
          <w:rFonts w:ascii="Times" w:hAnsi="Times"/>
          <w:sz w:val="22"/>
          <w:lang w:bidi="id-ID"/>
        </w:rPr>
        <w:t>) dan kasus baru (</w:t>
      </w:r>
      <w:r w:rsidRPr="00337556">
        <w:rPr>
          <w:rFonts w:ascii="Times" w:hAnsi="Times"/>
          <w:i/>
          <w:iCs/>
          <w:sz w:val="22"/>
          <w:lang w:bidi="id-ID"/>
        </w:rPr>
        <w:t>far’</w:t>
      </w:r>
      <w:r w:rsidRPr="00337556">
        <w:rPr>
          <w:rFonts w:ascii="Times" w:hAnsi="Times"/>
          <w:sz w:val="22"/>
          <w:lang w:bidi="id-ID"/>
        </w:rPr>
        <w:t>).</w:t>
      </w:r>
    </w:p>
    <w:p w14:paraId="44DCCB03" w14:textId="5640AD6F" w:rsidR="00337556" w:rsidRPr="00337556" w:rsidRDefault="00337556" w:rsidP="00337556">
      <w:pPr>
        <w:pStyle w:val="11isi"/>
        <w:numPr>
          <w:ilvl w:val="0"/>
          <w:numId w:val="23"/>
        </w:numPr>
        <w:ind w:left="284" w:hanging="284"/>
        <w:rPr>
          <w:rFonts w:ascii="Times" w:hAnsi="Times"/>
          <w:sz w:val="22"/>
          <w:lang w:bidi="id-ID"/>
        </w:rPr>
      </w:pPr>
      <w:r w:rsidRPr="00337556">
        <w:rPr>
          <w:rFonts w:ascii="Times" w:hAnsi="Times"/>
          <w:sz w:val="22"/>
          <w:lang w:bidi="id-ID"/>
        </w:rPr>
        <w:t>Fiqh dihadirkan sebagai etika sosial, bukan hukum positif suatu negara.</w:t>
      </w:r>
    </w:p>
    <w:p w14:paraId="65651DD6" w14:textId="54443AF5" w:rsidR="00337556" w:rsidRPr="00337556" w:rsidRDefault="00337556" w:rsidP="00337556">
      <w:pPr>
        <w:pStyle w:val="11isi"/>
        <w:numPr>
          <w:ilvl w:val="0"/>
          <w:numId w:val="23"/>
        </w:numPr>
        <w:ind w:left="284" w:hanging="284"/>
        <w:rPr>
          <w:rFonts w:ascii="Times" w:hAnsi="Times"/>
          <w:sz w:val="22"/>
          <w:lang w:bidi="id-ID"/>
        </w:rPr>
      </w:pPr>
      <w:r w:rsidRPr="00337556">
        <w:rPr>
          <w:rFonts w:ascii="Times" w:hAnsi="Times"/>
          <w:sz w:val="22"/>
          <w:lang w:bidi="id-ID"/>
        </w:rPr>
        <w:t>Pengenalan metodologi pemikiran filosofis, khususnya dalam masalah budaya dan sosial, dan ekonomi.</w:t>
      </w:r>
    </w:p>
    <w:p w14:paraId="73367C39" w14:textId="29641592" w:rsidR="00337556" w:rsidRPr="00337556" w:rsidRDefault="00337556" w:rsidP="00C1781A">
      <w:pPr>
        <w:pStyle w:val="11isi"/>
        <w:rPr>
          <w:rFonts w:ascii="Times" w:hAnsi="Times"/>
          <w:sz w:val="22"/>
          <w:lang w:bidi="id-ID"/>
        </w:rPr>
      </w:pPr>
      <w:r w:rsidRPr="00337556">
        <w:rPr>
          <w:rFonts w:ascii="Times" w:hAnsi="Times"/>
          <w:sz w:val="22"/>
          <w:lang w:bidi="id-ID"/>
        </w:rPr>
        <w:lastRenderedPageBreak/>
        <w:t xml:space="preserve">Fiqh yang hidup adalah bidang studi empiris dalam disiplin ilmu fikih yang melibatkan eksplorasi model-model interpretasi dan implementasi fikih dalam komunitas pemeluknya. Fiqh adalah kerangka hukum yang terkait langsung dengan praktik masyarakat. Rumusan konsep </w:t>
      </w:r>
      <w:r w:rsidRPr="00337556">
        <w:rPr>
          <w:rFonts w:ascii="Times" w:hAnsi="Times"/>
          <w:i/>
          <w:iCs/>
          <w:sz w:val="22"/>
          <w:lang w:bidi="id-ID"/>
        </w:rPr>
        <w:t>the living fiqh</w:t>
      </w:r>
      <w:r w:rsidRPr="00337556">
        <w:rPr>
          <w:rFonts w:ascii="Times" w:hAnsi="Times"/>
          <w:sz w:val="22"/>
          <w:lang w:bidi="id-ID"/>
        </w:rPr>
        <w:t xml:space="preserve"> sebagai penjelasan penerimaan masyarakat terhadap fiqh tidak hanya sebagai pengetahuan tetapi juga sebagai panduan praktis dalam kehidupan mereka</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author":[{"dropping-particle":"","family":"Wimra","given":"Zelfeni","non-dropping-particle":"","parse-names":false,"suffix":""},{"dropping-particle":"","family":"Huda","given":"Yasrul","non-dropping-particle":"","parse-names":false,"suffix":""},{"dropping-particle":"","family":"Bunaiya","given":"Mahlil","non-dropping-particle":"","parse-names":false,"suffix":""},{"dropping-particle":"","family":"Hakimi","given":"Abdul Hamid","non-dropping-particle":"","parse-names":false,"suffix":""}],"container-title":"Juris: Jurnal Ilmiah Syari'ah","id":"ITEM-1","issue":"1","issued":{"date-parts":[["2023"]]},"page":"185-198","title":"The Living Fiqh: Anatomy, Philosophical Formulation, and Scope of Study","type":"article-journal","volume":"22"},"locator":"195","uris":["http://www.mendeley.com/documents/?uuid=72b92df2-6fad-42ce-a4b9-7c63d0bb20b9"]}],"mendeley":{"formattedCitation":"(Wimra et al., 2023, p. 195)","manualFormatting":"(Wimra et al., 2023: 195)","plainTextFormattedCitation":"(Wimra et al., 2023, p. 195)","previouslyFormattedCitation":"(Wimra et al., 2023, p. 195)"},"properties":{"noteIndex":0},"schema":"https://github.com/citation-style-language/schema/raw/master/csl-citation.json"}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(Wimra et al., 2023</w:t>
      </w:r>
      <w:r w:rsidR="00C1781A">
        <w:rPr>
          <w:rFonts w:ascii="Times" w:hAnsi="Times"/>
          <w:noProof/>
          <w:sz w:val="22"/>
          <w:lang w:bidi="id-ID"/>
        </w:rPr>
        <w:t>:</w:t>
      </w:r>
      <w:r w:rsidR="00C1781A" w:rsidRPr="00C1781A">
        <w:rPr>
          <w:rFonts w:ascii="Times" w:hAnsi="Times"/>
          <w:noProof/>
          <w:sz w:val="22"/>
          <w:lang w:bidi="id-ID"/>
        </w:rPr>
        <w:t xml:space="preserve"> 195)</w:t>
      </w:r>
      <w:r w:rsidR="00C1781A">
        <w:rPr>
          <w:rFonts w:ascii="Times" w:hAnsi="Times"/>
          <w:sz w:val="22"/>
          <w:lang w:bidi="id-ID"/>
        </w:rPr>
        <w:fldChar w:fldCharType="end"/>
      </w:r>
      <w:r w:rsidRPr="00337556">
        <w:rPr>
          <w:rFonts w:ascii="Times" w:hAnsi="Times"/>
          <w:sz w:val="22"/>
          <w:lang w:bidi="id-ID"/>
        </w:rPr>
        <w:t>.</w:t>
      </w:r>
    </w:p>
    <w:p w14:paraId="2F775DD3" w14:textId="0D59B08F" w:rsidR="00C1781A" w:rsidRDefault="00632473" w:rsidP="00632473">
      <w:pPr>
        <w:pStyle w:val="11isi"/>
        <w:rPr>
          <w:rFonts w:ascii="Times" w:hAnsi="Times"/>
          <w:sz w:val="22"/>
          <w:lang w:bidi="id-ID"/>
        </w:rPr>
      </w:pPr>
      <w:proofErr w:type="spellStart"/>
      <w:r w:rsidRPr="00632473">
        <w:rPr>
          <w:rFonts w:ascii="Times" w:hAnsi="Times"/>
          <w:sz w:val="22"/>
          <w:lang w:val="en-US" w:bidi="id-ID"/>
        </w:rPr>
        <w:t>Kemaslahatan</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umum</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adalah</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visi</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besar</w:t>
      </w:r>
      <w:proofErr w:type="spellEnd"/>
      <w:r w:rsidRPr="00632473">
        <w:rPr>
          <w:rFonts w:ascii="Times" w:hAnsi="Times"/>
          <w:sz w:val="22"/>
          <w:lang w:val="en-US" w:bidi="id-ID"/>
        </w:rPr>
        <w:t xml:space="preserve"> Islam </w:t>
      </w:r>
      <w:proofErr w:type="spellStart"/>
      <w:r w:rsidRPr="00632473">
        <w:rPr>
          <w:rFonts w:ascii="Times" w:hAnsi="Times"/>
          <w:sz w:val="22"/>
          <w:lang w:val="en-US" w:bidi="id-ID"/>
        </w:rPr>
        <w:t>dan</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syariat</w:t>
      </w:r>
      <w:proofErr w:type="spellEnd"/>
      <w:r w:rsidRPr="00632473">
        <w:rPr>
          <w:rFonts w:ascii="Times" w:hAnsi="Times"/>
          <w:sz w:val="22"/>
          <w:lang w:val="en-US" w:bidi="id-ID"/>
        </w:rPr>
        <w:t xml:space="preserve"> Islam </w:t>
      </w:r>
      <w:proofErr w:type="spellStart"/>
      <w:r w:rsidRPr="00632473">
        <w:rPr>
          <w:rFonts w:ascii="Times" w:hAnsi="Times"/>
          <w:sz w:val="22"/>
          <w:lang w:val="en-US" w:bidi="id-ID"/>
        </w:rPr>
        <w:t>sejak</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awal</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hingga</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akhir</w:t>
      </w:r>
      <w:proofErr w:type="spellEnd"/>
      <w:r w:rsidRPr="00632473">
        <w:rPr>
          <w:rFonts w:ascii="Times" w:hAnsi="Times"/>
          <w:sz w:val="22"/>
          <w:lang w:val="en-US" w:bidi="id-ID"/>
        </w:rPr>
        <w:t xml:space="preserve"> zaman. </w:t>
      </w:r>
      <w:proofErr w:type="spellStart"/>
      <w:r w:rsidRPr="00632473">
        <w:rPr>
          <w:rFonts w:ascii="Times" w:hAnsi="Times"/>
          <w:sz w:val="22"/>
          <w:lang w:val="en-US" w:bidi="id-ID"/>
        </w:rPr>
        <w:t>Menurut</w:t>
      </w:r>
      <w:proofErr w:type="spellEnd"/>
      <w:r w:rsidRPr="00632473">
        <w:rPr>
          <w:rFonts w:ascii="Times" w:hAnsi="Times"/>
          <w:sz w:val="22"/>
          <w:lang w:val="en-US" w:bidi="id-ID"/>
        </w:rPr>
        <w:t xml:space="preserve"> Khalil Abdul Karim </w:t>
      </w:r>
      <w:proofErr w:type="spellStart"/>
      <w:r w:rsidRPr="00632473">
        <w:rPr>
          <w:rFonts w:ascii="Times" w:hAnsi="Times"/>
          <w:sz w:val="22"/>
          <w:lang w:val="en-US" w:bidi="id-ID"/>
        </w:rPr>
        <w:t>ini</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merupakan</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karakteristik</w:t>
      </w:r>
      <w:proofErr w:type="spellEnd"/>
      <w:r w:rsidRPr="00632473">
        <w:rPr>
          <w:rFonts w:ascii="Times" w:hAnsi="Times"/>
          <w:sz w:val="22"/>
          <w:lang w:val="en-US" w:bidi="id-ID"/>
        </w:rPr>
        <w:t xml:space="preserve"> Islam </w:t>
      </w:r>
      <w:proofErr w:type="spellStart"/>
      <w:r w:rsidRPr="00632473">
        <w:rPr>
          <w:rFonts w:ascii="Times" w:hAnsi="Times"/>
          <w:sz w:val="22"/>
          <w:lang w:val="en-US" w:bidi="id-ID"/>
        </w:rPr>
        <w:t>awal</w:t>
      </w:r>
      <w:proofErr w:type="spellEnd"/>
      <w:r w:rsidRPr="00632473">
        <w:rPr>
          <w:rFonts w:ascii="Times" w:hAnsi="Times"/>
          <w:sz w:val="22"/>
          <w:lang w:val="en-US" w:bidi="id-ID"/>
        </w:rPr>
        <w:t xml:space="preserve"> yang </w:t>
      </w:r>
      <w:proofErr w:type="spellStart"/>
      <w:r w:rsidRPr="00632473">
        <w:rPr>
          <w:rFonts w:ascii="Times" w:hAnsi="Times"/>
          <w:sz w:val="22"/>
          <w:lang w:val="en-US" w:bidi="id-ID"/>
        </w:rPr>
        <w:t>dapat</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menjadi</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tolok</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ukur</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penerapan</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syariat</w:t>
      </w:r>
      <w:proofErr w:type="spellEnd"/>
      <w:r w:rsidRPr="00632473">
        <w:rPr>
          <w:rFonts w:ascii="Times" w:hAnsi="Times"/>
          <w:sz w:val="22"/>
          <w:lang w:val="en-US" w:bidi="id-ID"/>
        </w:rPr>
        <w:t xml:space="preserve"> Islam di </w:t>
      </w:r>
      <w:proofErr w:type="spellStart"/>
      <w:r w:rsidRPr="00632473">
        <w:rPr>
          <w:rFonts w:ascii="Times" w:hAnsi="Times"/>
          <w:sz w:val="22"/>
          <w:lang w:val="en-US" w:bidi="id-ID"/>
        </w:rPr>
        <w:t>ruang</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publik</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saat</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ini</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Hukum</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diciptakan</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untuk</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kontrol</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terhadap</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realitas</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sosial</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manusia</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disini</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manfaat</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bersama</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menjadi</w:t>
      </w:r>
      <w:proofErr w:type="spellEnd"/>
      <w:r w:rsidRPr="00632473">
        <w:rPr>
          <w:rFonts w:ascii="Times" w:hAnsi="Times"/>
          <w:sz w:val="22"/>
          <w:lang w:val="en-US" w:bidi="id-ID"/>
        </w:rPr>
        <w:t xml:space="preserve"> </w:t>
      </w:r>
      <w:proofErr w:type="spellStart"/>
      <w:r w:rsidRPr="00632473">
        <w:rPr>
          <w:rFonts w:ascii="Times" w:hAnsi="Times"/>
          <w:sz w:val="22"/>
          <w:lang w:val="en-US" w:bidi="id-ID"/>
        </w:rPr>
        <w:t>prioritas</w:t>
      </w:r>
      <w:proofErr w:type="spellEnd"/>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10.24042/adalah.v16i1.3393","ISSN":"0854-1272","author":[{"dropping-particle":"","family":"Mahmudah","given":"Siti","non-dropping-particle":"","parse-names":false,"suffix":""}],"container-title":"Al-'Adalah","id":"ITEM-1","issue":"1","issued":{"date-parts":[["2019"]]},"page":"17-40","title":"The Contextualization of Sharia and Its Contribution to The Development Of The Indonesian National Law","type":"article-journal","volume":"16"},"locator":"17","uris":["http://www.mendeley.com/documents/?uuid=569ff3f2-c036-48c6-a507-38dde5bc2863"]}],"mendeley":{"formattedCitation":"(Mahmudah, 2019, p. 17)","manualFormatting":"(Mahmudah, 2019: 17)","plainTextFormattedCitation":"(Mahmudah, 2019, p. 17)","previouslyFormattedCitation":"(Mahmudah, 2019, p. 17)"},"properties":{"noteIndex":0},"schema":"https://github.com/citation-style-language/schema/raw/master/csl-citation.json"}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(Mahmudah, 2019</w:t>
      </w:r>
      <w:r w:rsidR="00C1781A">
        <w:rPr>
          <w:rFonts w:ascii="Times" w:hAnsi="Times"/>
          <w:noProof/>
          <w:sz w:val="22"/>
          <w:lang w:bidi="id-ID"/>
        </w:rPr>
        <w:t>:</w:t>
      </w:r>
      <w:r w:rsidR="00C1781A" w:rsidRPr="00C1781A">
        <w:rPr>
          <w:rFonts w:ascii="Times" w:hAnsi="Times"/>
          <w:noProof/>
          <w:sz w:val="22"/>
          <w:lang w:bidi="id-ID"/>
        </w:rPr>
        <w:t xml:space="preserve"> 17)</w:t>
      </w:r>
      <w:r w:rsidR="00C1781A">
        <w:rPr>
          <w:rFonts w:ascii="Times" w:hAnsi="Times"/>
          <w:sz w:val="22"/>
          <w:lang w:bidi="id-ID"/>
        </w:rPr>
        <w:fldChar w:fldCharType="end"/>
      </w:r>
      <w:r w:rsidR="00337556" w:rsidRPr="00337556">
        <w:rPr>
          <w:rFonts w:ascii="Times" w:hAnsi="Times"/>
          <w:sz w:val="22"/>
          <w:lang w:bidi="id-ID"/>
        </w:rPr>
        <w:t>.</w:t>
      </w:r>
    </w:p>
    <w:p w14:paraId="0C487C9D" w14:textId="13B8B152" w:rsidR="00337556" w:rsidRPr="00337556" w:rsidRDefault="00337556" w:rsidP="00C1781A">
      <w:pPr>
        <w:pStyle w:val="11isi"/>
        <w:rPr>
          <w:rFonts w:ascii="Times" w:hAnsi="Times"/>
          <w:sz w:val="22"/>
          <w:lang w:bidi="id-ID"/>
        </w:rPr>
      </w:pPr>
      <w:r w:rsidRPr="00337556">
        <w:rPr>
          <w:rFonts w:ascii="Times" w:hAnsi="Times"/>
          <w:sz w:val="22"/>
          <w:lang w:bidi="id-ID"/>
        </w:rPr>
        <w:t xml:space="preserve"> </w:t>
      </w:r>
    </w:p>
    <w:p w14:paraId="1AFF9087" w14:textId="77777777" w:rsidR="005D48E4" w:rsidRPr="00A529EA" w:rsidRDefault="005D48E4" w:rsidP="005D48E4">
      <w:pPr>
        <w:pStyle w:val="11isi"/>
        <w:ind w:firstLine="0"/>
        <w:rPr>
          <w:rFonts w:ascii="Times" w:hAnsi="Times"/>
          <w:b/>
          <w:sz w:val="22"/>
          <w:lang w:val="en-US" w:bidi="id-ID"/>
        </w:rPr>
      </w:pPr>
      <w:r w:rsidRPr="006B50EC">
        <w:rPr>
          <w:rFonts w:ascii="Times" w:hAnsi="Times"/>
          <w:b/>
          <w:sz w:val="22"/>
          <w:lang w:val="en-US" w:bidi="id-ID"/>
        </w:rPr>
        <w:t>RESEARCH METHOD</w:t>
      </w:r>
    </w:p>
    <w:p w14:paraId="73C13325" w14:textId="77777777" w:rsidR="0000112D" w:rsidRPr="0000112D" w:rsidRDefault="0000112D" w:rsidP="0000112D">
      <w:pPr>
        <w:pStyle w:val="11isi"/>
        <w:rPr>
          <w:rFonts w:ascii="Times" w:hAnsi="Times"/>
          <w:sz w:val="22"/>
          <w:lang w:bidi="id-ID"/>
        </w:rPr>
      </w:pPr>
      <w:r w:rsidRPr="0000112D">
        <w:rPr>
          <w:rFonts w:ascii="Times" w:hAnsi="Times"/>
          <w:sz w:val="22"/>
          <w:lang w:bidi="id-ID"/>
        </w:rPr>
        <w:t>Riset ini termasuk kajian pustaka (</w:t>
      </w:r>
      <w:r w:rsidRPr="0000112D">
        <w:rPr>
          <w:rFonts w:ascii="Times" w:hAnsi="Times"/>
          <w:i/>
          <w:iCs/>
          <w:sz w:val="22"/>
          <w:lang w:bidi="id-ID"/>
        </w:rPr>
        <w:t>library research</w:t>
      </w:r>
      <w:r w:rsidRPr="0000112D">
        <w:rPr>
          <w:rFonts w:ascii="Times" w:hAnsi="Times"/>
          <w:sz w:val="22"/>
          <w:lang w:bidi="id-ID"/>
        </w:rPr>
        <w:t xml:space="preserve">) dengan bahan rujukan utama adalah karya tulis Jamaluddin Athiyyah seperti kitab </w:t>
      </w:r>
      <w:r w:rsidRPr="0000112D">
        <w:rPr>
          <w:rFonts w:ascii="Times" w:hAnsi="Times"/>
          <w:i/>
          <w:iCs/>
          <w:sz w:val="22"/>
          <w:lang w:bidi="id-ID"/>
        </w:rPr>
        <w:t>Nahwa Taf’ili Maqashid Syariah</w:t>
      </w:r>
      <w:r w:rsidRPr="0000112D">
        <w:rPr>
          <w:rFonts w:ascii="Times" w:hAnsi="Times"/>
          <w:sz w:val="22"/>
          <w:lang w:bidi="id-ID"/>
        </w:rPr>
        <w:t xml:space="preserve">, </w:t>
      </w:r>
      <w:r w:rsidRPr="0000112D">
        <w:rPr>
          <w:rFonts w:ascii="Times" w:hAnsi="Times"/>
          <w:i/>
          <w:iCs/>
          <w:sz w:val="22"/>
          <w:lang w:bidi="id-ID"/>
        </w:rPr>
        <w:t>Al-Waqi’ Wa Al-Mitsal Fi Fikri Al-Islami Al-Mu’ashira</w:t>
      </w:r>
      <w:r w:rsidRPr="0000112D">
        <w:rPr>
          <w:rFonts w:ascii="Times" w:hAnsi="Times"/>
          <w:sz w:val="22"/>
          <w:lang w:bidi="id-ID"/>
        </w:rPr>
        <w:t xml:space="preserve">, </w:t>
      </w:r>
      <w:r w:rsidRPr="0000112D">
        <w:rPr>
          <w:rFonts w:ascii="Times" w:hAnsi="Times"/>
          <w:i/>
          <w:iCs/>
          <w:sz w:val="22"/>
          <w:lang w:bidi="id-ID"/>
        </w:rPr>
        <w:t>At-Tandhir Al-Fiqhi</w:t>
      </w:r>
      <w:r w:rsidRPr="0000112D">
        <w:rPr>
          <w:rFonts w:ascii="Times" w:hAnsi="Times"/>
          <w:sz w:val="22"/>
          <w:lang w:bidi="id-ID"/>
        </w:rPr>
        <w:t xml:space="preserve">, </w:t>
      </w:r>
      <w:r w:rsidRPr="0000112D">
        <w:rPr>
          <w:rFonts w:ascii="Times" w:hAnsi="Times"/>
          <w:i/>
          <w:iCs/>
          <w:sz w:val="22"/>
          <w:lang w:bidi="id-ID"/>
        </w:rPr>
        <w:t>Nahwa Fiqhin Jadidin Li Al-’Aqaliyat</w:t>
      </w:r>
      <w:r w:rsidRPr="0000112D">
        <w:rPr>
          <w:rFonts w:ascii="Times" w:hAnsi="Times"/>
          <w:sz w:val="22"/>
          <w:lang w:bidi="id-ID"/>
        </w:rPr>
        <w:t xml:space="preserve">, </w:t>
      </w:r>
      <w:r w:rsidRPr="0000112D">
        <w:rPr>
          <w:rFonts w:ascii="Times" w:hAnsi="Times"/>
          <w:i/>
          <w:iCs/>
          <w:sz w:val="22"/>
          <w:lang w:bidi="id-ID"/>
        </w:rPr>
        <w:t>Tajdid al-Fiqh al-Islam</w:t>
      </w:r>
      <w:r w:rsidRPr="0000112D">
        <w:rPr>
          <w:rFonts w:ascii="Times" w:hAnsi="Times"/>
          <w:sz w:val="22"/>
          <w:lang w:bidi="id-ID"/>
        </w:rPr>
        <w:t xml:space="preserve">, serta sumber literatur seperti jurnal-jurnal ilmiah digital mutakhir yang relevan, terutama kajian hukum Islam. Adapun teknik penghimpunan data menggunakan metode dokumentasi, sedangkan teknik pengecekan keabsahan data menggunakan triangulasi sumber data. </w:t>
      </w:r>
    </w:p>
    <w:p w14:paraId="2A7CF951" w14:textId="77777777" w:rsidR="005D48E4" w:rsidRPr="00A529EA" w:rsidRDefault="005D48E4" w:rsidP="005D48E4">
      <w:pPr>
        <w:pStyle w:val="11isi"/>
        <w:ind w:firstLine="284"/>
        <w:rPr>
          <w:rFonts w:ascii="Times" w:hAnsi="Times"/>
          <w:sz w:val="22"/>
          <w:lang w:val="en-US" w:bidi="id-ID"/>
        </w:rPr>
      </w:pPr>
    </w:p>
    <w:p w14:paraId="17755D96" w14:textId="77777777" w:rsidR="005D48E4" w:rsidRPr="00A529EA" w:rsidRDefault="005D48E4" w:rsidP="005D48E4">
      <w:pPr>
        <w:pStyle w:val="11isi"/>
        <w:ind w:firstLine="0"/>
        <w:rPr>
          <w:rFonts w:ascii="Times" w:hAnsi="Times"/>
          <w:b/>
          <w:sz w:val="22"/>
          <w:lang w:val="en-US" w:bidi="id-ID"/>
        </w:rPr>
      </w:pPr>
      <w:r w:rsidRPr="00A529EA">
        <w:rPr>
          <w:rFonts w:ascii="Times" w:hAnsi="Times"/>
          <w:b/>
          <w:sz w:val="22"/>
          <w:lang w:val="en-US" w:bidi="id-ID"/>
        </w:rPr>
        <w:t>DISCUSSION</w:t>
      </w:r>
    </w:p>
    <w:p w14:paraId="2445FC55" w14:textId="77777777" w:rsidR="00BB4498" w:rsidRPr="00BB4498" w:rsidRDefault="00BB4498" w:rsidP="00BB4498">
      <w:pPr>
        <w:pStyle w:val="11isi"/>
        <w:ind w:firstLine="0"/>
        <w:jc w:val="left"/>
        <w:rPr>
          <w:rFonts w:ascii="Times" w:hAnsi="Times"/>
          <w:b/>
          <w:bCs/>
          <w:sz w:val="22"/>
          <w:lang w:bidi="id-ID"/>
        </w:rPr>
      </w:pPr>
      <w:r w:rsidRPr="00BB4498">
        <w:rPr>
          <w:rFonts w:ascii="Times" w:hAnsi="Times"/>
          <w:b/>
          <w:bCs/>
          <w:i/>
          <w:iCs/>
          <w:sz w:val="22"/>
          <w:lang w:bidi="id-ID"/>
        </w:rPr>
        <w:t>Maqashid Syariah</w:t>
      </w:r>
      <w:r w:rsidRPr="00BB4498">
        <w:rPr>
          <w:rFonts w:ascii="Times" w:hAnsi="Times"/>
          <w:b/>
          <w:bCs/>
          <w:sz w:val="22"/>
          <w:lang w:bidi="id-ID"/>
        </w:rPr>
        <w:t xml:space="preserve"> : Dari Konseptual hingga Logika Operasional</w:t>
      </w:r>
    </w:p>
    <w:p w14:paraId="2BEE098B" w14:textId="572D82D6" w:rsidR="00BB4498" w:rsidRPr="00BB4498" w:rsidRDefault="00ED3890" w:rsidP="00596BEF">
      <w:pPr>
        <w:pStyle w:val="11isi"/>
        <w:rPr>
          <w:rFonts w:ascii="Times" w:hAnsi="Times"/>
          <w:sz w:val="22"/>
          <w:lang w:bidi="id-ID"/>
        </w:rPr>
      </w:pPr>
      <w:r>
        <w:rPr>
          <w:rFonts w:ascii="Times" w:hAnsi="Times"/>
          <w:sz w:val="22"/>
          <w:lang w:bidi="id-ID"/>
        </w:rPr>
        <w:t>Visi</w:t>
      </w:r>
      <w:r w:rsidR="00BB4498" w:rsidRPr="00BB4498">
        <w:rPr>
          <w:rFonts w:ascii="Times" w:hAnsi="Times"/>
          <w:sz w:val="22"/>
          <w:lang w:bidi="id-ID"/>
        </w:rPr>
        <w:t xml:space="preserve"> hukum Islam (</w:t>
      </w:r>
      <w:r w:rsidR="00BB4498" w:rsidRPr="00BB4498">
        <w:rPr>
          <w:rFonts w:ascii="Times" w:hAnsi="Times"/>
          <w:i/>
          <w:iCs/>
          <w:sz w:val="22"/>
          <w:lang w:bidi="id-ID"/>
        </w:rPr>
        <w:t>maqashid syariah</w:t>
      </w:r>
      <w:r w:rsidR="00BB4498" w:rsidRPr="00BB4498">
        <w:rPr>
          <w:rFonts w:ascii="Times" w:hAnsi="Times"/>
          <w:sz w:val="22"/>
          <w:lang w:bidi="id-ID"/>
        </w:rPr>
        <w:t xml:space="preserve">) adalah untuk mengatur </w:t>
      </w:r>
      <w:r>
        <w:rPr>
          <w:rFonts w:ascii="Times" w:hAnsi="Times"/>
          <w:sz w:val="22"/>
          <w:lang w:bidi="id-ID"/>
        </w:rPr>
        <w:t xml:space="preserve">dan menjamin kemaslahatan </w:t>
      </w:r>
      <w:r w:rsidR="00BB4498" w:rsidRPr="00BB4498">
        <w:rPr>
          <w:rFonts w:ascii="Times" w:hAnsi="Times"/>
          <w:sz w:val="22"/>
          <w:lang w:bidi="id-ID"/>
        </w:rPr>
        <w:t>manusia</w:t>
      </w:r>
      <w:r w:rsidR="005B5619">
        <w:rPr>
          <w:rFonts w:ascii="Times" w:hAnsi="Times"/>
          <w:sz w:val="22"/>
          <w:lang w:bidi="id-ID"/>
        </w:rPr>
        <w:t xml:space="preserve"> </w:t>
      </w:r>
      <w:r w:rsidR="00BB4498">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Syariah","type":"book"},"locator":"140","uris":["http://www.mendeley.com/documents/?uuid=98d47f39-a196-42ec-97b3-a8f0c405e19b"]}],"mendeley":{"formattedCitation":"(Athiyyah, 2003b, p. 140)","manualFormatting":"(Athiyyah, 2003: 140)","plainTextFormattedCitation":"(Athiyyah, 2003b, p. 140)","previouslyFormattedCitation":"(Athiyyah, 2003b, p. 140)"},"properties":{"noteIndex":0},"schema":"https://github.com/citation-style-language/schema/raw/master/csl-citation.json"}</w:instrText>
      </w:r>
      <w:r w:rsidR="00BB4498">
        <w:rPr>
          <w:rFonts w:ascii="Times" w:hAnsi="Times"/>
          <w:sz w:val="22"/>
          <w:vertAlign w:val="superscript"/>
          <w:lang w:bidi="id-ID"/>
        </w:rPr>
        <w:fldChar w:fldCharType="separate"/>
      </w:r>
      <w:r w:rsidR="00BB4498" w:rsidRPr="00BB4498">
        <w:rPr>
          <w:rFonts w:ascii="Times" w:hAnsi="Times"/>
          <w:noProof/>
          <w:sz w:val="22"/>
          <w:lang w:bidi="id-ID"/>
        </w:rPr>
        <w:t>(Athiyyah, 2003</w:t>
      </w:r>
      <w:r w:rsidR="005B5619">
        <w:rPr>
          <w:rFonts w:ascii="Times" w:hAnsi="Times"/>
          <w:noProof/>
          <w:sz w:val="22"/>
          <w:lang w:bidi="id-ID"/>
        </w:rPr>
        <w:t>:</w:t>
      </w:r>
      <w:r w:rsidR="00BB4498" w:rsidRPr="00BB4498">
        <w:rPr>
          <w:rFonts w:ascii="Times" w:hAnsi="Times"/>
          <w:noProof/>
          <w:sz w:val="22"/>
          <w:lang w:bidi="id-ID"/>
        </w:rPr>
        <w:t xml:space="preserve"> 140)</w:t>
      </w:r>
      <w:r w:rsidR="00BB4498">
        <w:rPr>
          <w:rFonts w:ascii="Times" w:hAnsi="Times"/>
          <w:sz w:val="22"/>
          <w:vertAlign w:val="superscript"/>
          <w:lang w:bidi="id-ID"/>
        </w:rPr>
        <w:fldChar w:fldCharType="end"/>
      </w:r>
      <w:r w:rsidR="005B5619" w:rsidRPr="005B5619">
        <w:rPr>
          <w:rFonts w:ascii="Times" w:hAnsi="Times"/>
          <w:sz w:val="22"/>
          <w:lang w:bidi="id-ID"/>
        </w:rPr>
        <w:t>.</w:t>
      </w:r>
      <w:r w:rsidR="00BB4498" w:rsidRPr="00BB4498">
        <w:rPr>
          <w:rFonts w:ascii="Times" w:hAnsi="Times"/>
          <w:sz w:val="22"/>
          <w:lang w:bidi="id-ID"/>
        </w:rPr>
        <w:t xml:space="preserve"> </w:t>
      </w:r>
      <w:r>
        <w:rPr>
          <w:rFonts w:ascii="Times" w:hAnsi="Times"/>
          <w:sz w:val="22"/>
          <w:lang w:bidi="id-ID"/>
        </w:rPr>
        <w:t xml:space="preserve">Menurut Athiyyah maqashid syariah sebagai visi besar hukum Islam harus komprehensif, mencakup kehidupan dunia akhirat, berimbangg antara kepentingan pribadi dan publik, serta bersifat universal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Syariah","type":"book"},"locator":"122","uris":["http://www.mendeley.com/documents/?uuid=98d47f39-a196-42ec-97b3-a8f0c405e19b"]}],"mendeley":{"formattedCitation":"(Athiyyah, 2003b, p. 122)","manualFormatting":"(Athiyyah, 2003: 122)","plainTextFormattedCitation":"(Athiyyah, 2003b, p. 122)","previouslyFormattedCitation":"(Athiyyah, 2003b, p. 122)"},"properties":{"noteIndex":0},"schema":"https://github.com/citation-style-language/schema/raw/master/csl-citation.json"}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noProof/>
          <w:sz w:val="22"/>
          <w:lang w:bidi="id-ID"/>
        </w:rPr>
        <w:t>(Athiyyah, 2003</w:t>
      </w:r>
      <w:r w:rsidR="005B5619">
        <w:rPr>
          <w:rFonts w:ascii="Times" w:hAnsi="Times"/>
          <w:noProof/>
          <w:sz w:val="22"/>
          <w:lang w:bidi="id-ID"/>
        </w:rPr>
        <w:t>:</w:t>
      </w:r>
      <w:r w:rsidR="005B5619" w:rsidRPr="00BB4498">
        <w:rPr>
          <w:rFonts w:ascii="Times" w:hAnsi="Times"/>
          <w:noProof/>
          <w:sz w:val="22"/>
          <w:lang w:bidi="id-ID"/>
        </w:rPr>
        <w:t xml:space="preserve"> 122)</w:t>
      </w:r>
      <w:r w:rsidR="005B5619">
        <w:rPr>
          <w:rFonts w:ascii="Times" w:hAnsi="Times"/>
          <w:sz w:val="22"/>
          <w:vertAlign w:val="superscript"/>
          <w:lang w:bidi="id-ID"/>
        </w:rPr>
        <w:fldChar w:fldCharType="end"/>
      </w:r>
      <w:r w:rsidR="00BB4498" w:rsidRPr="00BB4498">
        <w:rPr>
          <w:rFonts w:ascii="Times" w:hAnsi="Times"/>
          <w:sz w:val="22"/>
          <w:lang w:bidi="id-ID"/>
        </w:rPr>
        <w:t xml:space="preserve">. </w:t>
      </w:r>
      <w:r w:rsidR="00596BEF" w:rsidRPr="00596BEF">
        <w:rPr>
          <w:rFonts w:ascii="Times" w:hAnsi="Times"/>
          <w:sz w:val="22"/>
          <w:lang w:bidi="id-ID"/>
        </w:rPr>
        <w:t xml:space="preserve">Relativitas implementasi maqashid syariah bergantung pada ruang, waktu, </w:t>
      </w:r>
      <w:r w:rsidR="00596BEF" w:rsidRPr="00596BEF">
        <w:rPr>
          <w:rFonts w:ascii="Times" w:hAnsi="Times"/>
          <w:i/>
          <w:iCs/>
          <w:sz w:val="22"/>
          <w:lang w:bidi="id-ID"/>
        </w:rPr>
        <w:t>landscape</w:t>
      </w:r>
      <w:r w:rsidR="00596BEF" w:rsidRPr="00596BEF">
        <w:rPr>
          <w:rFonts w:ascii="Times" w:hAnsi="Times"/>
          <w:sz w:val="22"/>
          <w:lang w:bidi="id-ID"/>
        </w:rPr>
        <w:t xml:space="preserve"> sosial dan berbagai perubahan praktis lainnya, merupakan konsep dan ide dasar pembaharuan </w:t>
      </w:r>
      <w:r w:rsidR="00596BEF" w:rsidRPr="00596BEF">
        <w:rPr>
          <w:rFonts w:ascii="Times" w:hAnsi="Times"/>
          <w:i/>
          <w:iCs/>
          <w:sz w:val="22"/>
          <w:lang w:bidi="id-ID"/>
        </w:rPr>
        <w:t>maqashid syariah</w:t>
      </w:r>
      <w:r w:rsidR="00596BEF" w:rsidRPr="00596BEF">
        <w:rPr>
          <w:rFonts w:ascii="Times" w:hAnsi="Times"/>
          <w:sz w:val="22"/>
          <w:lang w:bidi="id-ID"/>
        </w:rPr>
        <w:t xml:space="preserve"> </w:t>
      </w:r>
      <w:r w:rsidR="00596BEF" w:rsidRPr="00596BEF">
        <w:rPr>
          <w:rFonts w:ascii="Times" w:hAnsi="Times"/>
          <w:sz w:val="22"/>
          <w:lang w:bidi="id-ID"/>
        </w:rPr>
        <w:t>yang ditawarkan oleh Athiyyah</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{"citationItems":[{"id":"ITEM-1","itemData":{"author":[{"dropping-particle":"","family":"Athiyyah","given":"Jamaluddin","non-dropping-particle":"","parse-names":false,"suffix":""}],"id":"ITEM-1","issued":{"date-parts":[["2001"]]},"publisher":"Dar al-Hadi","publisher-place":"Beirut","title":"Al-Waqi' wa al-Mitsal fi Fikri al-Islami al-Mu'ashira","type":"book"},"locator":"148-149","uris":["http://www.mendeley.com/documents/?uuid=9f425550-8891-4c16-b764-ea98d9b396f6"]}],"mendeley":{"formattedCitation":"(Athiyyah, 2001, pp. 148–149)","manualFormatting":"(Athiyyah, 2001: 148–149)","plainTextFormattedCitation":"(Athiyyah, 2001, pp. 148–149)","previouslyFormattedCitation":"(Athiyyah, 2001, pp. 148–149)"},"properties":{"noteIndex":0},"schema":"https://github.com/citation-style-language/schema/raw/master/csl-citation.json"}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noProof/>
          <w:sz w:val="22"/>
          <w:lang w:bidi="id-ID"/>
        </w:rPr>
        <w:t>(Athiyyah, 2001</w:t>
      </w:r>
      <w:r w:rsidR="005B5619">
        <w:rPr>
          <w:rFonts w:ascii="Times" w:hAnsi="Times"/>
          <w:noProof/>
          <w:sz w:val="22"/>
          <w:lang w:bidi="id-ID"/>
        </w:rPr>
        <w:t>:</w:t>
      </w:r>
      <w:r w:rsidR="005B5619" w:rsidRPr="00BB4498">
        <w:rPr>
          <w:rFonts w:ascii="Times" w:hAnsi="Times"/>
          <w:noProof/>
          <w:sz w:val="22"/>
          <w:lang w:bidi="id-ID"/>
        </w:rPr>
        <w:t xml:space="preserve"> 148–149)</w:t>
      </w:r>
      <w:r w:rsidR="005B5619">
        <w:rPr>
          <w:rFonts w:ascii="Times" w:hAnsi="Times"/>
          <w:sz w:val="22"/>
          <w:vertAlign w:val="superscript"/>
          <w:lang w:bidi="id-ID"/>
        </w:rPr>
        <w:fldChar w:fldCharType="end"/>
      </w:r>
      <w:r w:rsidR="00BB4498" w:rsidRPr="00BB4498">
        <w:rPr>
          <w:rFonts w:ascii="Times" w:hAnsi="Times"/>
          <w:sz w:val="22"/>
          <w:lang w:bidi="id-ID"/>
        </w:rPr>
        <w:t>.</w:t>
      </w:r>
      <w:r w:rsidR="005B5619" w:rsidRPr="00BB4498">
        <w:rPr>
          <w:rFonts w:ascii="Times" w:hAnsi="Times"/>
          <w:sz w:val="22"/>
          <w:lang w:bidi="id-ID"/>
        </w:rPr>
        <w:t xml:space="preserve"> </w:t>
      </w:r>
    </w:p>
    <w:p w14:paraId="65F0E9F8" w14:textId="77777777" w:rsidR="00BB4498" w:rsidRPr="00BB4498" w:rsidRDefault="00BB4498" w:rsidP="00BB4498">
      <w:pPr>
        <w:pStyle w:val="11isi"/>
        <w:rPr>
          <w:rFonts w:ascii="Times" w:hAnsi="Times"/>
          <w:sz w:val="22"/>
          <w:lang w:bidi="id-ID"/>
        </w:rPr>
      </w:pPr>
      <w:r w:rsidRPr="00BB4498">
        <w:rPr>
          <w:rFonts w:ascii="Times" w:hAnsi="Times"/>
          <w:sz w:val="22"/>
          <w:lang w:bidi="id-ID"/>
        </w:rPr>
        <w:t xml:space="preserve">Dalam gagasan Athiyyah, kemaslahatan yang menjadi tujuan syariat bersifat universal dan berimbang. Ide besar ini yang menjadi pijakan Athiyyah dalam menjabarkan dan membagi </w:t>
      </w:r>
      <w:r w:rsidRPr="00BB4498">
        <w:rPr>
          <w:rFonts w:ascii="Times" w:hAnsi="Times"/>
          <w:i/>
          <w:iCs/>
          <w:sz w:val="22"/>
          <w:lang w:bidi="id-ID"/>
        </w:rPr>
        <w:t>maqashid syariah</w:t>
      </w:r>
      <w:r w:rsidRPr="00BB4498">
        <w:rPr>
          <w:rFonts w:ascii="Times" w:hAnsi="Times"/>
          <w:sz w:val="22"/>
          <w:lang w:bidi="id-ID"/>
        </w:rPr>
        <w:t xml:space="preserve"> ke dalam empat dimensi kehidupan. Gagasan ini tergolong segar, selama ini dalam budaya kajian hukum Islam, poin-poin </w:t>
      </w:r>
      <w:r w:rsidRPr="00BB4498">
        <w:rPr>
          <w:rFonts w:ascii="Times" w:hAnsi="Times"/>
          <w:i/>
          <w:iCs/>
          <w:sz w:val="22"/>
          <w:lang w:bidi="id-ID"/>
        </w:rPr>
        <w:t>maqashid syariah</w:t>
      </w:r>
      <w:r w:rsidRPr="00BB4498">
        <w:rPr>
          <w:rFonts w:ascii="Times" w:hAnsi="Times"/>
          <w:sz w:val="22"/>
          <w:lang w:bidi="id-ID"/>
        </w:rPr>
        <w:t xml:space="preserve"> yang digunakan sebagai parameter acuan hanya sebatas </w:t>
      </w:r>
      <w:r w:rsidRPr="00BB4498">
        <w:rPr>
          <w:rFonts w:ascii="Times" w:hAnsi="Times"/>
          <w:i/>
          <w:iCs/>
          <w:sz w:val="22"/>
          <w:lang w:bidi="id-ID"/>
        </w:rPr>
        <w:t>maqashid al-khams</w:t>
      </w:r>
      <w:r w:rsidRPr="00BB4498">
        <w:rPr>
          <w:rFonts w:ascii="Times" w:hAnsi="Times"/>
          <w:sz w:val="22"/>
          <w:lang w:bidi="id-ID"/>
        </w:rPr>
        <w:t xml:space="preserve">, apapun kasus dan bidang hukumnya, baik perdata, pidana, tata negara, ekonomi, dan sebagainya. </w:t>
      </w:r>
      <w:r w:rsidRPr="00BB4498">
        <w:rPr>
          <w:rFonts w:ascii="Times" w:hAnsi="Times"/>
          <w:i/>
          <w:iCs/>
          <w:sz w:val="22"/>
          <w:lang w:bidi="id-ID"/>
        </w:rPr>
        <w:t>Maqashid al-khams</w:t>
      </w:r>
      <w:r w:rsidRPr="00BB4498">
        <w:rPr>
          <w:rFonts w:ascii="Times" w:hAnsi="Times"/>
          <w:sz w:val="22"/>
          <w:lang w:bidi="id-ID"/>
        </w:rPr>
        <w:t xml:space="preserve"> seolah menjadi parameter wajib dan dapat menjangkau segala bidang kajian hukum dalam implementasinya.</w:t>
      </w:r>
    </w:p>
    <w:p w14:paraId="664CAC14" w14:textId="77777777" w:rsidR="00BB4498" w:rsidRPr="00BB4498" w:rsidRDefault="00BB4498" w:rsidP="00BB4498">
      <w:pPr>
        <w:pStyle w:val="11isi"/>
        <w:rPr>
          <w:rFonts w:ascii="Times" w:hAnsi="Times"/>
          <w:sz w:val="22"/>
          <w:lang w:bidi="id-ID"/>
        </w:rPr>
      </w:pPr>
      <w:r w:rsidRPr="00BB4498">
        <w:rPr>
          <w:rFonts w:ascii="Times" w:hAnsi="Times"/>
          <w:sz w:val="22"/>
          <w:lang w:bidi="id-ID"/>
        </w:rPr>
        <w:t xml:space="preserve">Pembagian </w:t>
      </w:r>
      <w:r w:rsidRPr="00BB4498">
        <w:rPr>
          <w:rFonts w:ascii="Times" w:hAnsi="Times"/>
          <w:i/>
          <w:iCs/>
          <w:sz w:val="22"/>
          <w:lang w:bidi="id-ID"/>
        </w:rPr>
        <w:t xml:space="preserve">maqashid </w:t>
      </w:r>
      <w:r w:rsidRPr="00BB4498">
        <w:rPr>
          <w:rFonts w:ascii="Times" w:hAnsi="Times"/>
          <w:sz w:val="22"/>
          <w:lang w:bidi="id-ID"/>
        </w:rPr>
        <w:t xml:space="preserve">ini menjadi suatu tawaran metodologis baru dalam kajian hukum Islam. Athiyyah melalui gagasannya membuka ruang interpretasi yang lebih luas dan aplikatif tentang </w:t>
      </w:r>
      <w:r w:rsidRPr="00BB4498">
        <w:rPr>
          <w:rFonts w:ascii="Times" w:hAnsi="Times"/>
          <w:i/>
          <w:iCs/>
          <w:sz w:val="22"/>
          <w:lang w:bidi="id-ID"/>
        </w:rPr>
        <w:t>maqashid syariah</w:t>
      </w:r>
      <w:r w:rsidRPr="00BB4498">
        <w:rPr>
          <w:rFonts w:ascii="Times" w:hAnsi="Times"/>
          <w:sz w:val="22"/>
          <w:lang w:bidi="id-ID"/>
        </w:rPr>
        <w:t xml:space="preserve">. Pro kontra terkait metodologi kajian hukum dengan, kerangka berpikir </w:t>
      </w:r>
      <w:r w:rsidRPr="00BB4498">
        <w:rPr>
          <w:rFonts w:ascii="Times" w:hAnsi="Times"/>
          <w:i/>
          <w:iCs/>
          <w:sz w:val="22"/>
          <w:lang w:bidi="id-ID"/>
        </w:rPr>
        <w:t>maqashid syariah</w:t>
      </w:r>
      <w:r w:rsidRPr="00BB4498">
        <w:rPr>
          <w:rFonts w:ascii="Times" w:hAnsi="Times"/>
          <w:sz w:val="22"/>
          <w:lang w:bidi="id-ID"/>
        </w:rPr>
        <w:t xml:space="preserve"> tentu akan selalu ada, sebab ada perbedaan mendasar tentang tujuan suatu syariat diwajibkan untuk masing-masing individu, dengan yang bersifat kewajiban kolektif. Hukum yang bersifat publik seperti pidana dan tata negara memiliki karakteristik dan jurisdiksi berbeda dengan hukum yang bersifat privat seperti hukum perdata dan hukum keluarga. Oleh sebab itu parameter </w:t>
      </w:r>
      <w:r w:rsidRPr="00BB4498">
        <w:rPr>
          <w:rFonts w:ascii="Times" w:hAnsi="Times"/>
          <w:i/>
          <w:iCs/>
          <w:sz w:val="22"/>
          <w:lang w:bidi="id-ID"/>
        </w:rPr>
        <w:t>maqashid syariah</w:t>
      </w:r>
      <w:r w:rsidRPr="00BB4498">
        <w:rPr>
          <w:rFonts w:ascii="Times" w:hAnsi="Times"/>
          <w:sz w:val="22"/>
          <w:lang w:bidi="id-ID"/>
        </w:rPr>
        <w:t xml:space="preserve"> yang spesifik menjelaskan dan terbagi ke dalam berbagai bidang seperti gagasan Athiyyah ini, dapat menjadi solusi yang tepat guna dalam pengembangan kajian hukum Islam.</w:t>
      </w:r>
    </w:p>
    <w:p w14:paraId="26726511" w14:textId="4B9DA1DE" w:rsidR="00BB4498" w:rsidRPr="00BB4498" w:rsidRDefault="00BB4498" w:rsidP="00ED3890">
      <w:pPr>
        <w:pStyle w:val="11isi"/>
        <w:rPr>
          <w:rFonts w:ascii="Times" w:hAnsi="Times"/>
          <w:sz w:val="22"/>
          <w:lang w:bidi="id-ID"/>
        </w:rPr>
      </w:pPr>
      <w:r w:rsidRPr="00BB4498">
        <w:rPr>
          <w:rFonts w:ascii="Times" w:hAnsi="Times"/>
          <w:sz w:val="22"/>
          <w:lang w:bidi="id-ID"/>
        </w:rPr>
        <w:t xml:space="preserve">Sebagai pemanding, pemikiran Jasser Auda tentang </w:t>
      </w:r>
      <w:r w:rsidRPr="00BB4498">
        <w:rPr>
          <w:rFonts w:ascii="Times" w:hAnsi="Times"/>
          <w:i/>
          <w:iCs/>
          <w:sz w:val="22"/>
          <w:lang w:bidi="id-ID"/>
        </w:rPr>
        <w:t>maqashid syariah</w:t>
      </w:r>
      <w:r w:rsidRPr="00BB4498">
        <w:rPr>
          <w:rFonts w:ascii="Times" w:hAnsi="Times"/>
          <w:sz w:val="22"/>
          <w:lang w:bidi="id-ID"/>
        </w:rPr>
        <w:t xml:space="preserve"> juga bernuansa progresif dalam segi logika opersionalnya</w:t>
      </w:r>
      <w:r w:rsidR="00ED3890">
        <w:rPr>
          <w:rFonts w:ascii="Times" w:hAnsi="Times"/>
          <w:sz w:val="22"/>
          <w:lang w:bidi="id-ID"/>
        </w:rPr>
        <w:t>.</w:t>
      </w:r>
      <w:r w:rsidRPr="00BB4498">
        <w:rPr>
          <w:rFonts w:ascii="Times" w:hAnsi="Times"/>
          <w:sz w:val="22"/>
          <w:lang w:bidi="id-ID"/>
        </w:rPr>
        <w:t xml:space="preserve"> </w:t>
      </w:r>
      <w:r w:rsidR="00ED3890" w:rsidRPr="00ED3890">
        <w:rPr>
          <w:rFonts w:ascii="Times" w:hAnsi="Times"/>
          <w:sz w:val="22"/>
          <w:lang w:bidi="id-ID"/>
        </w:rPr>
        <w:t xml:space="preserve">Secara khusus, model </w:t>
      </w:r>
      <w:r w:rsidR="00ED3890" w:rsidRPr="00ED3890">
        <w:rPr>
          <w:rFonts w:ascii="Times" w:hAnsi="Times"/>
          <w:i/>
          <w:iCs/>
          <w:sz w:val="22"/>
          <w:lang w:bidi="id-ID"/>
        </w:rPr>
        <w:t>maqashid</w:t>
      </w:r>
      <w:r w:rsidR="00ED3890" w:rsidRPr="00ED3890">
        <w:rPr>
          <w:rFonts w:ascii="Times" w:hAnsi="Times"/>
          <w:sz w:val="22"/>
          <w:lang w:bidi="id-ID"/>
        </w:rPr>
        <w:t xml:space="preserve"> </w:t>
      </w:r>
      <w:r w:rsidR="00ED3890">
        <w:rPr>
          <w:rFonts w:ascii="Times" w:hAnsi="Times"/>
          <w:sz w:val="22"/>
          <w:lang w:bidi="id-ID"/>
        </w:rPr>
        <w:t xml:space="preserve">Auda </w:t>
      </w:r>
      <w:r w:rsidR="00ED3890" w:rsidRPr="00ED3890">
        <w:rPr>
          <w:rFonts w:ascii="Times" w:hAnsi="Times"/>
          <w:sz w:val="22"/>
          <w:lang w:bidi="id-ID"/>
        </w:rPr>
        <w:t xml:space="preserve">memperhitungkan evolusi pemikiran tata kelola dunia dalam kerangka negara-bangsa di satu sisi dan menjadikan nilai-nilai kemanusiaan seperti kebebasan, keadilan, pemerataan, dan demokrasi sebagai sumber maslahah di sisi lain. </w:t>
      </w:r>
      <w:r w:rsidR="00ED3890">
        <w:rPr>
          <w:rFonts w:ascii="Times" w:hAnsi="Times"/>
          <w:sz w:val="22"/>
          <w:lang w:bidi="id-ID"/>
        </w:rPr>
        <w:t xml:space="preserve">Konsep ini </w:t>
      </w:r>
      <w:r w:rsidR="00ED3890" w:rsidRPr="00ED3890">
        <w:rPr>
          <w:rFonts w:ascii="Times" w:hAnsi="Times"/>
          <w:sz w:val="22"/>
          <w:lang w:bidi="id-ID"/>
        </w:rPr>
        <w:t>sebagai validasi dari beberapa metodologi ijtihad yang praktis akan menghasilkan</w:t>
      </w:r>
      <w:r w:rsidR="00ED3890" w:rsidRPr="00ED3890">
        <w:rPr>
          <w:rFonts w:ascii="Times" w:hAnsi="Times"/>
          <w:i/>
          <w:iCs/>
          <w:sz w:val="22"/>
          <w:lang w:bidi="id-ID"/>
        </w:rPr>
        <w:t xml:space="preserve"> maqashid</w:t>
      </w:r>
      <w:r w:rsidR="00ED3890" w:rsidRPr="00ED3890">
        <w:rPr>
          <w:rFonts w:ascii="Times" w:hAnsi="Times"/>
          <w:sz w:val="22"/>
          <w:lang w:bidi="id-ID"/>
        </w:rPr>
        <w:t xml:space="preserve"> antroposentris. Karena pemikiran </w:t>
      </w:r>
      <w:r w:rsidR="00ED3890" w:rsidRPr="00ED3890">
        <w:rPr>
          <w:rFonts w:ascii="Times" w:hAnsi="Times"/>
          <w:i/>
          <w:iCs/>
          <w:sz w:val="22"/>
          <w:lang w:bidi="id-ID"/>
        </w:rPr>
        <w:t>maqashid</w:t>
      </w:r>
      <w:r w:rsidR="00ED3890" w:rsidRPr="00ED3890">
        <w:rPr>
          <w:rFonts w:ascii="Times" w:hAnsi="Times"/>
          <w:sz w:val="22"/>
          <w:lang w:bidi="id-ID"/>
        </w:rPr>
        <w:t xml:space="preserve"> yang antroposentris ini, maka perlu </w:t>
      </w:r>
      <w:r w:rsidR="00ED3890" w:rsidRPr="00ED3890">
        <w:rPr>
          <w:rFonts w:ascii="Times" w:hAnsi="Times"/>
          <w:sz w:val="22"/>
          <w:lang w:bidi="id-ID"/>
        </w:rPr>
        <w:lastRenderedPageBreak/>
        <w:t>dicapai keputusan hukum (</w:t>
      </w:r>
      <w:r w:rsidR="00ED3890" w:rsidRPr="00ED3890">
        <w:rPr>
          <w:rFonts w:ascii="Times" w:hAnsi="Times"/>
          <w:i/>
          <w:iCs/>
          <w:sz w:val="22"/>
          <w:lang w:bidi="id-ID"/>
        </w:rPr>
        <w:t>istinbath al-ahkam</w:t>
      </w:r>
      <w:r w:rsidR="00ED3890" w:rsidRPr="00ED3890">
        <w:rPr>
          <w:rFonts w:ascii="Times" w:hAnsi="Times"/>
          <w:sz w:val="22"/>
          <w:lang w:bidi="id-ID"/>
        </w:rPr>
        <w:t xml:space="preserve">) yang didasarkan pada maslahah bukan pada </w:t>
      </w:r>
      <w:r w:rsidR="00ED3890">
        <w:rPr>
          <w:rFonts w:ascii="Times" w:hAnsi="Times"/>
          <w:sz w:val="22"/>
          <w:lang w:bidi="id-ID"/>
        </w:rPr>
        <w:t xml:space="preserve">teks </w:t>
      </w:r>
      <w:r w:rsidR="00ED3890" w:rsidRPr="00ED3890">
        <w:rPr>
          <w:rFonts w:ascii="Times" w:hAnsi="Times"/>
          <w:sz w:val="22"/>
          <w:lang w:bidi="id-ID"/>
        </w:rPr>
        <w:t xml:space="preserve">kitab suci </w:t>
      </w:r>
      <w:r w:rsidR="005B5619">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{"citationItems":[{"id":"ITEM-1","itemData":{"DOI":"10.21154/justicia.v19i1.3269","ISSN":"1693-5926","abstract":"This article examines Jasser Auda's maqaṣid approach to studying hadith and its implications for the renewal of Islamic law. Generally speaking, one way to gain a closer understanding of the purpose of the hadīth is through contextualizing the Prophetic narrations (hadīth), primarily when the scripture cannot be understood textually. Using a descriptive-analytic and critical approach, this study showed that the conception of Auda’s maqāṣid could solve the problem. First, Auda, in this terms, offers a way of reading the scripture based on the intent in applying Islamic law and how its implications when maqāṣid are a primary consideration in reading and applying the law. Second, the theoretical approach as a result of Auda's academic research is the validation of several ijtihad methodologies which will practically produce the Anthropocentric Maqāṣid, namely the Maqāṣid model considering the development of world governance thinking within the framework of nation-states on the one hand, and making human values such as freedom, equality, justice, democracy as a source of maṣlaḥah on the other. The logical consequence of this Anthropocentric Maqāṣid idea necessitates drawing legal conclusions (istinbath al-ahkam) based on maṣlaḥah, no longer on the text.Artikel ini bertujuan untuk mengkaji pendekatan maqaṣid Jasser Auda dalam kajian hadis dan implikasinya bagi pembaruan hukum Islam. Secara umum, untuk lebih memahami tujuan hadts, salah satu cara yang dapat ditempuh adalah melalui kontekstualisasi riwayat-riwayat Nabi (hadith), terutama ketika kitab suci tidak dapat dipahami secara tekstual. Dengan menggunakan pendekatan deskriptif-analitik dan kritis, penelitian ini menunjukkan bahwa konsepsi maqāṣid Auda dapat menjadi solusi dari permasalahan tersebut. Pertama, Auda dalam hal ini menawarkan cara membaca kitab suci berdasarkan niat dalam penerapan hukum Islam dan bagaimana implikasinya ketika maqāṣid menjadi pertimbangan utama dalam membaca dan menerapkan hukum. Kedua, Pendekatan teoritis sebagai hasil penelitian akademis Auda adalah validasi dari beberapa metodologi ijtihad yang secara praktis akan menghasilkan Maqāsid Antroposentris, yaitu model Maqāṣid yang mempertimbangkan perkembangan pemikiran tata kelola dunia dalam kerangka negara-bangsa di satu sisi, dan menjadikan nilai-nilai kemanusiaan seperti kebebasan, kesetaraan, keadilan, demokrasi sebagai sumber maṣlaḥah di sisi lain. Konsekuensi logis dari pemikiran Maqāṣid Antroposentris ini mengharuskan p…","author":[{"dropping-particle":"","family":"Jamrozi","given":"Ahmad Syafi'i Sulaiman","non-dropping-particle":"","parse-names":false,"suffix":""},{"dropping-particle":"","family":"Fikriawan","given":"Suad","non-dropping-particle":"","parse-names":false,"suffix":""},{"dropping-particle":"","family":"Anwar","given":"Syamsul","non-dropping-particle":"","parse-names":false,"suffix":""},{"dropping-particle":"","family":"Ardiansyah","given":"Misnen","non-dropping-particle":"","parse-names":false,"suffix":""}],"container-title":"Justicia Islamica","id":"ITEM-1","issue":"1","issued":{"date-parts":[["2022"]]},"page":"74-93","title":"Maqāṣid al-Sharīa in The Study of Hadith and Its Implication for The Renewal of Islamic Law: Study on Jasser Auda’s Thought","type":"article-journal","volume":"19"},"locator":"76","uris":["http://www.mendeley.com/documents/?uuid=a1320b52-3272-4c8d-b6f5-598490da94fc"]}],"mendeley":{"formattedCitation":"(Jamrozi et al., 2022, p. 76)","manualFormatting":"(Sulaiman Jamrozi et al., 2022: 76)","plainTextFormattedCitation":"(Jamrozi et al., 2022, p. 76)","previouslyFormattedCitation":"(Jamrozi et al., 2022, p. 76)"},"properties":{"noteIndex":0},"schema":"https://github.com/citation-style-language/schema/raw/master/csl-citation.json"}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bidi="id-ID"/>
        </w:rPr>
        <w:t>(Sulaiman Jamrozi et al., 2022</w:t>
      </w:r>
      <w:r w:rsidR="005B5619">
        <w:rPr>
          <w:rFonts w:ascii="Times" w:hAnsi="Times"/>
          <w:bCs/>
          <w:noProof/>
          <w:sz w:val="22"/>
          <w:lang w:bidi="id-ID"/>
        </w:rPr>
        <w:t>:</w:t>
      </w:r>
      <w:r w:rsidR="005B5619" w:rsidRPr="00BB4498">
        <w:rPr>
          <w:rFonts w:ascii="Times" w:hAnsi="Times"/>
          <w:bCs/>
          <w:noProof/>
          <w:sz w:val="22"/>
          <w:lang w:bidi="id-ID"/>
        </w:rPr>
        <w:t xml:space="preserve"> 76)</w:t>
      </w:r>
      <w:r w:rsidR="005B5619">
        <w:rPr>
          <w:rFonts w:ascii="Times" w:hAnsi="Times"/>
          <w:sz w:val="22"/>
          <w:vertAlign w:val="superscript"/>
          <w:lang w:bidi="id-ID"/>
        </w:rPr>
        <w:fldChar w:fldCharType="end"/>
      </w:r>
      <w:r w:rsidRPr="00BB4498">
        <w:rPr>
          <w:rFonts w:ascii="Times" w:hAnsi="Times"/>
          <w:sz w:val="22"/>
          <w:lang w:bidi="id-ID"/>
        </w:rPr>
        <w:t>.</w:t>
      </w:r>
      <w:r w:rsidR="005B5619" w:rsidRPr="00BB4498">
        <w:rPr>
          <w:rFonts w:ascii="Times" w:hAnsi="Times"/>
          <w:sz w:val="22"/>
          <w:lang w:bidi="id-ID"/>
        </w:rPr>
        <w:t xml:space="preserve"> </w:t>
      </w:r>
    </w:p>
    <w:p w14:paraId="352968C9" w14:textId="26B5F7CA" w:rsidR="00BB4498" w:rsidRDefault="00BB4498" w:rsidP="00596BEF">
      <w:pPr>
        <w:pStyle w:val="11isi"/>
        <w:rPr>
          <w:rFonts w:ascii="Times" w:hAnsi="Times"/>
          <w:sz w:val="22"/>
          <w:lang w:bidi="id-ID"/>
        </w:rPr>
      </w:pPr>
      <w:r w:rsidRPr="00BB4498">
        <w:rPr>
          <w:rFonts w:ascii="Times" w:hAnsi="Times"/>
          <w:sz w:val="22"/>
          <w:lang w:bidi="id-ID"/>
        </w:rPr>
        <w:t xml:space="preserve">Urgensi pemahaman </w:t>
      </w:r>
      <w:r w:rsidRPr="00BB4498">
        <w:rPr>
          <w:rFonts w:ascii="Times" w:hAnsi="Times"/>
          <w:i/>
          <w:iCs/>
          <w:sz w:val="22"/>
          <w:lang w:bidi="id-ID"/>
        </w:rPr>
        <w:t>maqashid syariah</w:t>
      </w:r>
      <w:r w:rsidRPr="00BB4498">
        <w:rPr>
          <w:rFonts w:ascii="Times" w:hAnsi="Times"/>
          <w:sz w:val="22"/>
          <w:lang w:bidi="id-ID"/>
        </w:rPr>
        <w:t xml:space="preserve"> tidak hanya sebatas konseptual namun juga sebagai logika opersional, adalah karena untuk mengetahui apakah suatu kasus dapat diterapkan satu ketentuan hukum atau karena adanya perubahan situasi dan kondisi masyarakat, hukum tersebut tidak bisa lagi diterapkan.  Dengan demikian, pengetahuan tentang </w:t>
      </w:r>
      <w:r w:rsidRPr="00BB4498">
        <w:rPr>
          <w:rFonts w:ascii="Times" w:hAnsi="Times"/>
          <w:i/>
          <w:iCs/>
          <w:sz w:val="22"/>
          <w:lang w:bidi="id-ID"/>
        </w:rPr>
        <w:t>maqashid syariah</w:t>
      </w:r>
      <w:r w:rsidRPr="00BB4498">
        <w:rPr>
          <w:rFonts w:ascii="Times" w:hAnsi="Times"/>
          <w:sz w:val="22"/>
          <w:lang w:bidi="id-ID"/>
        </w:rPr>
        <w:t xml:space="preserve"> menjadi penting bagi keberhasilan para fiqh atau mujtahid dalam menggali hukum dari sumbernya</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Mupida","given":"Siti","non-dropping-particle":"","parse-names":false,"suffix":""},{"dropping-particle":"","family":"Mahmadatun","given":"Siti","non-dropping-particle":"","parse-names":false,"suffix":""}],"container-title":"Jurnal Syari'ah &amp; Hukum","id":"ITEM-1","issue":"1","issued":{"date-parts":[["2021"]]},"page":"26-35","title":"Maqashid Syariah dalam Fragmentasi Fiqh Muamalah Di Era Kontemporer","type":"article-journal","volume":"3"},"locator":"28","uris":["http://www.mendeley.com/documents/?uuid=c854c4a4-dde7-411c-b7dc-072db9280620"]}],"mendeley":{"formattedCitation":"(Mupida &amp; Mahmadatun, 2021, p. 28)","manualFormatting":"(Mupida &amp; Mahmadatun, 2021: 28)","plainTextFormattedCitation":"(Mupida &amp; Mahmadatun, 2021, p. 28)","previouslyFormattedCitation":"(Mupida &amp; Mahmadatun, 2021, p. 28)"},"properties":{"noteIndex":0},"schema":"https://github.com/citation-style-language/schema/raw/master/csl-citation.json"}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bidi="id-ID"/>
        </w:rPr>
        <w:t>(Mupida &amp; Mahmadatun, 2021</w:t>
      </w:r>
      <w:r w:rsidR="005B5619">
        <w:rPr>
          <w:rFonts w:ascii="Times" w:hAnsi="Times"/>
          <w:bCs/>
          <w:noProof/>
          <w:sz w:val="22"/>
          <w:lang w:bidi="id-ID"/>
        </w:rPr>
        <w:t>:</w:t>
      </w:r>
      <w:r w:rsidR="005B5619" w:rsidRPr="00BB4498">
        <w:rPr>
          <w:rFonts w:ascii="Times" w:hAnsi="Times"/>
          <w:bCs/>
          <w:noProof/>
          <w:sz w:val="22"/>
          <w:lang w:bidi="id-ID"/>
        </w:rPr>
        <w:t xml:space="preserve"> 28)</w:t>
      </w:r>
      <w:r w:rsidR="005B5619">
        <w:rPr>
          <w:rFonts w:ascii="Times" w:hAnsi="Times"/>
          <w:sz w:val="22"/>
          <w:vertAlign w:val="superscript"/>
          <w:lang w:bidi="id-ID"/>
        </w:rPr>
        <w:fldChar w:fldCharType="end"/>
      </w:r>
      <w:r w:rsidRPr="00BB4498">
        <w:rPr>
          <w:rFonts w:ascii="Times" w:hAnsi="Times"/>
          <w:sz w:val="22"/>
          <w:lang w:bidi="id-ID"/>
        </w:rPr>
        <w:t>.</w:t>
      </w:r>
      <w:r w:rsidR="005B5619" w:rsidRPr="00BB4498">
        <w:rPr>
          <w:rFonts w:ascii="Times" w:hAnsi="Times"/>
          <w:sz w:val="22"/>
          <w:lang w:bidi="id-ID"/>
        </w:rPr>
        <w:t xml:space="preserve"> </w:t>
      </w:r>
    </w:p>
    <w:p w14:paraId="2DEFCBC3" w14:textId="77777777" w:rsidR="00596BEF" w:rsidRPr="00BB4498" w:rsidRDefault="00596BEF" w:rsidP="00596BEF">
      <w:pPr>
        <w:pStyle w:val="11isi"/>
        <w:rPr>
          <w:rFonts w:ascii="Times" w:hAnsi="Times"/>
          <w:sz w:val="22"/>
          <w:lang w:bidi="id-ID"/>
        </w:rPr>
      </w:pPr>
    </w:p>
    <w:p w14:paraId="10A5B852" w14:textId="77777777" w:rsidR="00BB4498" w:rsidRPr="00BB4498" w:rsidRDefault="00BB4498" w:rsidP="00BB4498">
      <w:pPr>
        <w:pStyle w:val="11isi"/>
        <w:ind w:firstLine="0"/>
        <w:jc w:val="left"/>
        <w:rPr>
          <w:rFonts w:ascii="Times" w:hAnsi="Times"/>
          <w:b/>
          <w:bCs/>
          <w:sz w:val="22"/>
          <w:lang w:bidi="id-ID"/>
        </w:rPr>
      </w:pPr>
      <w:r w:rsidRPr="00BB4498">
        <w:rPr>
          <w:rFonts w:ascii="Times" w:hAnsi="Times"/>
          <w:b/>
          <w:bCs/>
          <w:sz w:val="22"/>
          <w:lang w:bidi="id-ID"/>
        </w:rPr>
        <w:t xml:space="preserve">Anasir Nilai Kemanusiaan dalam </w:t>
      </w:r>
      <w:r w:rsidRPr="00BB4498">
        <w:rPr>
          <w:rFonts w:ascii="Times" w:hAnsi="Times"/>
          <w:b/>
          <w:bCs/>
          <w:i/>
          <w:iCs/>
          <w:sz w:val="22"/>
          <w:lang w:bidi="id-ID"/>
        </w:rPr>
        <w:t>Maqashid Syariah</w:t>
      </w:r>
    </w:p>
    <w:p w14:paraId="409CD856" w14:textId="151E4969" w:rsidR="00BB4498" w:rsidRPr="00BB4498" w:rsidRDefault="00BB4498" w:rsidP="005B5619">
      <w:pPr>
        <w:pStyle w:val="11isi"/>
        <w:rPr>
          <w:rFonts w:ascii="Times" w:hAnsi="Times"/>
          <w:sz w:val="22"/>
          <w:lang w:bidi="id-ID"/>
        </w:rPr>
      </w:pPr>
      <w:r w:rsidRPr="00BB4498">
        <w:rPr>
          <w:rFonts w:ascii="Times" w:hAnsi="Times"/>
          <w:sz w:val="22"/>
          <w:lang w:bidi="id-ID"/>
        </w:rPr>
        <w:t>Universalitas hak asasi manusia dan relativisme budaya menjadi isu yang diperdebatkan dalam pembahasan hak asasi manusia</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{"citationItems":[{"id":"ITEM-1","itemData":{"DOI":"10.21580/ahkam.2022.32.1.9306","ISSN":"0854-4603","abstract":"Sharī’ah is aimed for the goodness of mankind. By extrapolating the evidence from Qur'an and Sunnah. Islamic sharī’ah is believed to be the rules and objectives for the general interest of society and individuals. This paper focuses on the study of the concept of the nature of human rights in the view of Ibn ‘Āshūr in terms of the maqāṣid al-sharī’ah al-āmmah theory. The study is a kind of library research where the researcher collected the library data by reading books or magazines and other sources to collect data from various literatures. He used a qualitative approach by revealing the meaning of information or empirical data obtained from books, scientific or official research reports and from other literatures. This study, finally, found two results. First, there were found all characteristics of the law, the general purpose, and the meaning of sharī’ah as a whole. Second, it was found the meaning of law combined with four epistemological frameworks, namely: al-fiṭrah (religious instinct), al-samāḥah (tolerance), al-musāwah (egalitarian), and al-ḥurriyah (freedom of action). In the legality of al-maqāṣid law, this research contributes to the human rights of Ibn ‘Āshūr’s ijtihād which becomes the principle of humanity.","author":[{"dropping-particle":"","family":"Umami","given":"Ulul","non-dropping-particle":"","parse-names":false,"suffix":""},{"dropping-particle":"","family":"Ghofur","given":"Abdul","non-dropping-particle":"","parse-names":false,"suffix":""}],"container-title":"Al-Ahkam","id":"ITEM-1","issue":"1","issued":{"date-parts":[["2022"]]},"page":"87-108","title":"Human Rights in Maqāṣid al-Sharī’ah al-Āmmah: A Perspective of Ibn ‘Āshūr","type":"article-journal","volume":"32"},"locator":"98","uris":["http://www.mendeley.com/documents/?uuid=8a645fcc-acb3-41da-a53f-978e13432dcf"]}],"mendeley":{"formattedCitation":"(Umami &amp; Ghofur, 2022, p. 98)","manualFormatting":"(Umami &amp; Ghofur, 2022: 98)","plainTextFormattedCitation":"(Umami &amp; Ghofur, 2022, p. 98)","previouslyFormattedCitation":"(Umami &amp; Ghofur, 2022, p. 98)"},"properties":{"noteIndex":0},"schema":"https://github.com/citation-style-language/schema/raw/master/csl-citation.json"}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val="en-US" w:bidi="id-ID"/>
        </w:rPr>
        <w:t>(Umami &amp; Ghofur, 2022</w:t>
      </w:r>
      <w:r w:rsidR="005B5619">
        <w:rPr>
          <w:rFonts w:ascii="Times" w:hAnsi="Times"/>
          <w:bCs/>
          <w:noProof/>
          <w:sz w:val="22"/>
          <w:lang w:bidi="id-ID"/>
        </w:rPr>
        <w:t>:</w:t>
      </w:r>
      <w:r w:rsidR="005B5619" w:rsidRPr="00BB4498">
        <w:rPr>
          <w:rFonts w:ascii="Times" w:hAnsi="Times"/>
          <w:bCs/>
          <w:noProof/>
          <w:sz w:val="22"/>
          <w:lang w:val="en-US" w:bidi="id-ID"/>
        </w:rPr>
        <w:t xml:space="preserve"> 98)</w:t>
      </w:r>
      <w:r w:rsidR="005B5619">
        <w:rPr>
          <w:rFonts w:ascii="Times" w:hAnsi="Times"/>
          <w:sz w:val="22"/>
          <w:vertAlign w:val="superscript"/>
          <w:lang w:bidi="id-ID"/>
        </w:rPr>
        <w:fldChar w:fldCharType="end"/>
      </w:r>
      <w:r w:rsidRPr="00BB4498">
        <w:rPr>
          <w:rFonts w:ascii="Times" w:hAnsi="Times"/>
          <w:sz w:val="22"/>
          <w:lang w:bidi="id-ID"/>
        </w:rPr>
        <w:t>. Intelektual muslim di Indonesia pada umumnya sepakat dengan norma-norma hak asasi manusia yang umum didengungkan di dunia internasional. Dapat dikatakan bahwa meskipun banyak intelektual muslim menggunakan retorika relativisme budaya, mereka sebenarnya tidak menolak hak asasi manusia yang diakui secara internasional saat ini. Sebaliknya, mereka hanya menyuarakan beberapa keberatan, sambil membenarkan universalitas nilai-nilai HAM dalam Islam. Nampaknya meskipun sebagian intelektual Muslim Indonesia mengakui bahwa hak asasi manusia memang bersifat universal, namun mereka tetap melihat perbedaan dalam hal-hal tertentu, karena perbedaan latar belakang sosial budaya</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{"citationItems":[{"id":"ITEM-1","itemData":{"DOI":"10.22373/sjhk.v7i1.16436","ISBN":"2013206534","abstract":"Seiring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harrom","given":"Tamyiz","non-dropping-particle":"","parse-names":false,"suffix":""},{"dropping-particle":"","family":"Abdi","given":"Supriyanto","non-dropping-particle":"","parse-names":false,"suffix":""}],"container-title":"Samarah: Jurnal Hukum Keluarga dan Hukum Islam","id":"ITEM-1","issue":"1","issued":{"date-parts":[["2023"]]},"page":"1-23","title":"Harmonizing Islam and Human Rights Through the Reconstruction of Classical Islamic Tradition","type":"article-journal","volume":"7"},"locator":"43","uris":["http://www.mendeley.com/documents/?uuid=83241e75-5dbd-4ade-bd51-e60c6e3a0a68"]}],"mendeley":{"formattedCitation":"(Muharrom &amp; Abdi, 2023, p. 43)","manualFormatting":"(Muharrom &amp; Abdi, 2023: 43)","plainTextFormattedCitation":"(Muharrom &amp; Abdi, 2023, p. 43)","previouslyFormattedCitation":"(Muharrom &amp; Abdi, 2023, p. 43)"},"properties":{"noteIndex":0},"schema":"https://github.com/citation-style-language/schema/raw/master/csl-citation.json"}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val="en-US" w:bidi="id-ID"/>
        </w:rPr>
        <w:t>(Muharrom &amp; Abdi, 2023</w:t>
      </w:r>
      <w:r w:rsidR="005B5619">
        <w:rPr>
          <w:rFonts w:ascii="Times" w:hAnsi="Times"/>
          <w:bCs/>
          <w:noProof/>
          <w:sz w:val="22"/>
          <w:lang w:bidi="id-ID"/>
        </w:rPr>
        <w:t>:</w:t>
      </w:r>
      <w:r w:rsidR="005B5619" w:rsidRPr="00BB4498">
        <w:rPr>
          <w:rFonts w:ascii="Times" w:hAnsi="Times"/>
          <w:bCs/>
          <w:noProof/>
          <w:sz w:val="22"/>
          <w:lang w:val="en-US" w:bidi="id-ID"/>
        </w:rPr>
        <w:t xml:space="preserve"> 43)</w:t>
      </w:r>
      <w:r w:rsidR="005B5619">
        <w:rPr>
          <w:rFonts w:ascii="Times" w:hAnsi="Times"/>
          <w:sz w:val="22"/>
          <w:vertAlign w:val="superscript"/>
          <w:lang w:bidi="id-ID"/>
        </w:rPr>
        <w:fldChar w:fldCharType="end"/>
      </w:r>
      <w:r w:rsidRPr="00BB4498">
        <w:rPr>
          <w:rFonts w:ascii="Times" w:hAnsi="Times"/>
          <w:sz w:val="22"/>
          <w:lang w:bidi="id-ID"/>
        </w:rPr>
        <w:t>.</w:t>
      </w:r>
      <w:r w:rsidR="005B5619" w:rsidRPr="00BB4498">
        <w:rPr>
          <w:rFonts w:ascii="Times" w:hAnsi="Times"/>
          <w:sz w:val="22"/>
          <w:lang w:bidi="id-ID"/>
        </w:rPr>
        <w:t xml:space="preserve"> </w:t>
      </w:r>
    </w:p>
    <w:p w14:paraId="5C243E12" w14:textId="70DA5AD8" w:rsidR="00BB4498" w:rsidRPr="00BB4498" w:rsidRDefault="007D4150" w:rsidP="005B5619">
      <w:pPr>
        <w:pStyle w:val="11isi"/>
        <w:rPr>
          <w:rFonts w:ascii="Times" w:hAnsi="Times"/>
          <w:sz w:val="22"/>
          <w:lang w:bidi="id-ID"/>
        </w:rPr>
      </w:pPr>
      <w:r w:rsidRPr="007D4150">
        <w:rPr>
          <w:rFonts w:ascii="Times" w:hAnsi="Times"/>
          <w:sz w:val="22"/>
          <w:lang w:bidi="id-ID"/>
        </w:rPr>
        <w:t xml:space="preserve">Menurut penelitian Muharrom dan Abdi, umat Islam memiliki pandangan yang berbeda tentang hak asasi manusia. Di satu sisi, sebagian komunitas Muslim memiliki sikap negatif terhadap hak asasi manusia karena wacana modern tentang hak asasi manusia berasal dari barat, yang secara historis memiliki hubungan erat dengan imperialisme dan kolonialisme. Di sisi lain, ada umat Islam yang karena kedekatannya dengan Barat, telah mengembangkan keyakinan dan gagasan yang menyerupai segala sesuatu tentang Barat, termasuk sikapnya terhadap hak asasi manusia. </w:t>
      </w:r>
      <w:r w:rsidRPr="007D4150">
        <w:rPr>
          <w:rFonts w:ascii="Times" w:hAnsi="Times"/>
          <w:sz w:val="22"/>
          <w:lang w:bidi="id-ID"/>
        </w:rPr>
        <w:t>Secara filosofis, sangat mungkin untuk mendamaikan Islam dengan hak asasi manusia melalui pembangunan kembali tradisi Islam klasik, yang memungkinkan munculnya dialektika yang saling menguntungkan dan sali</w:t>
      </w:r>
      <w:r>
        <w:rPr>
          <w:rFonts w:ascii="Times" w:hAnsi="Times"/>
          <w:sz w:val="22"/>
          <w:lang w:bidi="id-ID"/>
        </w:rPr>
        <w:t>ng melengkapi di masa depan</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{"citationItems":[{"id":"ITEM-1","itemData":{"DOI":"10.22373/sjhk.v7i1.16436","ISBN":"2013206534","abstract":"Seiring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harrom","given":"Tamyiz","non-dropping-particle":"","parse-names":false,"suffix":""},{"dropping-particle":"","family":"Abdi","given":"Supriyanto","non-dropping-particle":"","parse-names":false,"suffix":""}],"container-title":"Samarah: Jurnal Hukum Keluarga dan Hukum Islam","id":"ITEM-1","issue":"1","issued":{"date-parts":[["2023"]]},"page":"1-23","title":"Harmonizing Islam and Human Rights Through the Reconstruction of Classical Islamic Tradition","type":"article-journal","volume":"7"},"locator":"40","uris":["http://www.mendeley.com/documents/?uuid=83241e75-5dbd-4ade-bd51-e60c6e3a0a68"]}],"mendeley":{"formattedCitation":"(Muharrom &amp; Abdi, 2023, p. 40)","manualFormatting":"(Muharrom &amp; Abdi, 2023: 40)","plainTextFormattedCitation":"(Muharrom &amp; Abdi, 2023, p. 40)","previouslyFormattedCitation":"(Muharrom &amp; Abdi, 2023, p. 40)"},"properties":{"noteIndex":0},"schema":"https://github.com/citation-style-language/schema/raw/master/csl-citation.json"}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bidi="id-ID"/>
        </w:rPr>
        <w:t>(Muharrom &amp; Abdi, 2023</w:t>
      </w:r>
      <w:r w:rsidR="005B5619">
        <w:rPr>
          <w:rFonts w:ascii="Times" w:hAnsi="Times"/>
          <w:bCs/>
          <w:noProof/>
          <w:sz w:val="22"/>
          <w:lang w:bidi="id-ID"/>
        </w:rPr>
        <w:t>:</w:t>
      </w:r>
      <w:r w:rsidR="005B5619" w:rsidRPr="00BB4498">
        <w:rPr>
          <w:rFonts w:ascii="Times" w:hAnsi="Times"/>
          <w:bCs/>
          <w:noProof/>
          <w:sz w:val="22"/>
          <w:lang w:bidi="id-ID"/>
        </w:rPr>
        <w:t xml:space="preserve"> 40)</w:t>
      </w:r>
      <w:r w:rsidR="005B5619">
        <w:rPr>
          <w:rFonts w:ascii="Times" w:hAnsi="Times"/>
          <w:sz w:val="22"/>
          <w:vertAlign w:val="superscript"/>
          <w:lang w:bidi="id-ID"/>
        </w:rPr>
        <w:fldChar w:fldCharType="end"/>
      </w:r>
      <w:r w:rsidR="00BB4498" w:rsidRPr="00BB4498">
        <w:rPr>
          <w:rFonts w:ascii="Times" w:hAnsi="Times"/>
          <w:sz w:val="22"/>
          <w:lang w:bidi="id-ID"/>
        </w:rPr>
        <w:t>.</w:t>
      </w:r>
      <w:r w:rsidR="005B5619" w:rsidRPr="00BB4498">
        <w:rPr>
          <w:rFonts w:ascii="Times" w:hAnsi="Times"/>
          <w:sz w:val="22"/>
          <w:lang w:bidi="id-ID"/>
        </w:rPr>
        <w:t xml:space="preserve"> </w:t>
      </w:r>
    </w:p>
    <w:p w14:paraId="756E28C7" w14:textId="77777777" w:rsidR="00BB4498" w:rsidRPr="00BB4498" w:rsidRDefault="00BB4498" w:rsidP="00BB4498">
      <w:pPr>
        <w:pStyle w:val="11isi"/>
        <w:rPr>
          <w:rFonts w:ascii="Times" w:hAnsi="Times"/>
          <w:sz w:val="22"/>
          <w:lang w:bidi="id-ID"/>
        </w:rPr>
      </w:pPr>
      <w:r w:rsidRPr="00BB4498">
        <w:rPr>
          <w:rFonts w:ascii="Times" w:hAnsi="Times"/>
          <w:sz w:val="22"/>
          <w:lang w:bidi="id-ID"/>
        </w:rPr>
        <w:t xml:space="preserve">Jamaluddin Athiyyah dalam pemikiran </w:t>
      </w:r>
      <w:r w:rsidRPr="00BB4498">
        <w:rPr>
          <w:rFonts w:ascii="Times" w:hAnsi="Times"/>
          <w:i/>
          <w:iCs/>
          <w:sz w:val="22"/>
          <w:lang w:bidi="id-ID"/>
        </w:rPr>
        <w:t>maqashid syariah</w:t>
      </w:r>
      <w:r w:rsidRPr="00BB4498">
        <w:rPr>
          <w:rFonts w:ascii="Times" w:hAnsi="Times"/>
          <w:sz w:val="22"/>
          <w:lang w:bidi="id-ID"/>
        </w:rPr>
        <w:t>-nya, mengulas secara spesifik dalam sub pembahasan tersendiri tentang norma-norma kemanusiaan sebagai tujuan besar implementasi hukum Islam secara praktis, yaitu:</w:t>
      </w:r>
    </w:p>
    <w:p w14:paraId="1E1F5E3E" w14:textId="7DF0D5FF" w:rsidR="00BB4498" w:rsidRPr="00BB4498" w:rsidRDefault="00BB4498" w:rsidP="00BB4498">
      <w:pPr>
        <w:pStyle w:val="11isi"/>
        <w:numPr>
          <w:ilvl w:val="0"/>
          <w:numId w:val="21"/>
        </w:numPr>
        <w:ind w:left="284" w:hanging="284"/>
        <w:jc w:val="left"/>
        <w:rPr>
          <w:rFonts w:ascii="Times" w:hAnsi="Times"/>
          <w:b/>
          <w:bCs/>
          <w:sz w:val="22"/>
          <w:lang w:bidi="id-ID"/>
        </w:rPr>
      </w:pPr>
      <w:r w:rsidRPr="00BB4498">
        <w:rPr>
          <w:rFonts w:ascii="Times" w:hAnsi="Times"/>
          <w:b/>
          <w:bCs/>
          <w:sz w:val="22"/>
          <w:lang w:bidi="id-ID"/>
        </w:rPr>
        <w:t>Upaya Saling Mengenal, Menolong, dan Melengkapi</w:t>
      </w:r>
    </w:p>
    <w:p w14:paraId="346F456B" w14:textId="07E48E17" w:rsidR="00BB4498" w:rsidRPr="00BB4498" w:rsidRDefault="00BB4498" w:rsidP="005B5619">
      <w:pPr>
        <w:pStyle w:val="11isi"/>
        <w:rPr>
          <w:rFonts w:ascii="Times" w:hAnsi="Times"/>
          <w:sz w:val="22"/>
          <w:lang w:bidi="id-ID"/>
        </w:rPr>
      </w:pPr>
      <w:r w:rsidRPr="00BB4498">
        <w:rPr>
          <w:rFonts w:ascii="Times" w:hAnsi="Times"/>
          <w:sz w:val="22"/>
          <w:lang w:bidi="id-ID"/>
        </w:rPr>
        <w:t>Argumen yang mendasari nilai maqashid ini adalah kondisi manusia yang multikultur. Nilai-nilai ini mengandung semangat penghapusan diskriminasi berlatar belakang ras, golongan, atau apapun</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Syariah","type":"book"},"locator":"166","uris":["http://www.mendeley.com/documents/?uuid=98d47f39-a196-42ec-97b3-a8f0c405e19b"]}],"mendeley":{"formattedCitation":"(Athiyyah, 2003b, p. 166)","manualFormatting":"(Athiyyah, 2003: 166)","plainTextFormattedCitation":"(Athiyyah, 2003b, p. 166)","previouslyFormattedCitation":"(Athiyyah, 2003b, p. 166)"},"properties":{"noteIndex":0},"schema":"https://github.com/citation-style-language/schema/raw/master/csl-citation.json"}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noProof/>
          <w:sz w:val="22"/>
          <w:lang w:bidi="id-ID"/>
        </w:rPr>
        <w:t>(Athiyyah, 2003</w:t>
      </w:r>
      <w:r w:rsidR="005B5619">
        <w:rPr>
          <w:rFonts w:ascii="Times" w:hAnsi="Times"/>
          <w:noProof/>
          <w:sz w:val="22"/>
          <w:lang w:bidi="id-ID"/>
        </w:rPr>
        <w:t>:</w:t>
      </w:r>
      <w:r w:rsidR="005B5619" w:rsidRPr="00BB4498">
        <w:rPr>
          <w:rFonts w:ascii="Times" w:hAnsi="Times"/>
          <w:noProof/>
          <w:sz w:val="22"/>
          <w:lang w:bidi="id-ID"/>
        </w:rPr>
        <w:t xml:space="preserve"> 166)</w:t>
      </w:r>
      <w:r w:rsidR="005B5619">
        <w:rPr>
          <w:rFonts w:ascii="Times" w:hAnsi="Times"/>
          <w:sz w:val="22"/>
          <w:vertAlign w:val="superscript"/>
          <w:lang w:bidi="id-ID"/>
        </w:rPr>
        <w:fldChar w:fldCharType="end"/>
      </w:r>
      <w:r w:rsidRPr="00BB4498">
        <w:rPr>
          <w:rFonts w:ascii="Times" w:hAnsi="Times"/>
          <w:sz w:val="22"/>
          <w:lang w:bidi="id-ID"/>
        </w:rPr>
        <w:t>. Dalam konteks kehidupan beragama dan hidup berdampingan dengan pemeluk agama lain, umat Islam pada hakekatnya mengaitkan kebenaran teologis dengan etika keagamaan (etika al-Qur’an), yang menggabungkan tiga unsur etika: Tuhan, agama, dan etika sosial. Dua etika terakhir harus mengacu pada etika afirmatif Tuhan, seperti sifat-sifat-Nya yang Maha Pengasih dan Maha Adil. Dalam hal ini, Allah berbelas kasihan dan memperlakukan manusia dengan adil. Demikian pula pada hakekatnya diterapkan pada etika manusia dalam hubungannya dengan Tuhan dan sesama manusia. Selain itu, karena Tuhan memberikan nikmatNya dan mengasihi manusia, maka manusia sebenarnya mengabdi dengan tulus kepada Tuhan. Sedangkan dalam menunaikan tugasnya sebagai khalifah, manusia harus berbuat baik hati, mempererat persaudaraan dan kerukunan, saling tolong-menolong, dan menghindari kebencian</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{"citationItems":[{"id":"ITEM-1","itemData":{"DOI":"10.21043/QIJIS.V9I1.9538","ISSN":"24769304","abstract":"The emergence of religious phenomena that lead certain Muslim groups in Indonesia to spread hatred (religious hate speech) became the primary rationale of this article. This phenomenon occurred because some Muslim groups consider their religious understanding to be the only actual theological truth while ignoring religious ethics in a religiously plural society. Therefore, some questions were raised: Firstly, what is the conceptual structure of Islam? Secondly, what does Islam teach its believers in regards to living together within the Islamic community and living among believers of other different religions? The method of ethics was employed to analyze the two research questions by describing, analyzing, and criticizing the attitude of the Islamic movement, which spreads hatred. From this article, it is expected that Muslims should emphasize not only religious theological but also ethical truth. The findings are as follows: Firstly, the conceptual structure of Islam comprises of threefold: Islam, Iman, and Ihsan, which culminate in Ihsan, Sufism, and ethics. Secondly, in regards to becoming a Muslim and embracing it among believers of other religions, Islam essentially relates its religious and theological truth to the religious ethic (the ethic of al-Qur'an), which combines three elements of ethics: God's, religious, and social ethics. The two latter ethics should always refer to God's affirmative ethics, for instance, with His Divine attributes of The Most Merciful and Just. God has mercy on human beings and treats all of them justly. Likewise, human beings essentially should do the same in relation to God and fellow human beings.","author":[{"dropping-particle":"","family":"Wijaya","given":"Aksin","non-dropping-particle":"","parse-names":false,"suffix":""},{"dropping-particle":"","family":"Suwendi","given":"","non-dropping-particle":"","parse-names":false,"suffix":""},{"dropping-particle":"","family":"Syamsuddin","given":"Sahiron","non-dropping-particle":"","parse-names":false,"suffix":""}],"container-title":"Qudus International Journal of Islamic Studies","id":"ITEM-1","issue":"1","issued":{"date-parts":[["2021"]]},"page":"175-208","title":"Observing islam with ethics: From hatred theology to religious ethics","type":"article-journal","volume":"9"},"locator":"201","uris":["http://www.mendeley.com/documents/?uuid=51f6dd39-0a84-4f98-bc37-0f24b7955831"]}],"mendeley":{"formattedCitation":"(Wijaya et al., 2021, p. 201)","manualFormatting":"(Wijaya et al., 2021: 201)","plainTextFormattedCitation":"(Wijaya et al., 2021, p. 201)","previouslyFormattedCitation":"(Wijaya et al., 2021, p. 201)"},"properties":{"noteIndex":0},"schema":"https://github.com/citation-style-language/schema/raw/master/csl-citation.json"}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val="en-US" w:bidi="id-ID"/>
        </w:rPr>
        <w:t>(Wijaya et al., 2021</w:t>
      </w:r>
      <w:r w:rsidR="005B5619">
        <w:rPr>
          <w:rFonts w:ascii="Times" w:hAnsi="Times"/>
          <w:bCs/>
          <w:noProof/>
          <w:sz w:val="22"/>
          <w:lang w:bidi="id-ID"/>
        </w:rPr>
        <w:t>:</w:t>
      </w:r>
      <w:r w:rsidR="005B5619" w:rsidRPr="00BB4498">
        <w:rPr>
          <w:rFonts w:ascii="Times" w:hAnsi="Times"/>
          <w:bCs/>
          <w:noProof/>
          <w:sz w:val="22"/>
          <w:lang w:val="en-US" w:bidi="id-ID"/>
        </w:rPr>
        <w:t xml:space="preserve"> 201)</w:t>
      </w:r>
      <w:r w:rsidR="005B5619">
        <w:rPr>
          <w:rFonts w:ascii="Times" w:hAnsi="Times"/>
          <w:sz w:val="22"/>
          <w:vertAlign w:val="superscript"/>
          <w:lang w:bidi="id-ID"/>
        </w:rPr>
        <w:fldChar w:fldCharType="end"/>
      </w:r>
      <w:r w:rsidRPr="00BB4498">
        <w:rPr>
          <w:rFonts w:ascii="Times" w:hAnsi="Times"/>
          <w:sz w:val="22"/>
          <w:lang w:bidi="id-ID"/>
        </w:rPr>
        <w:t>.</w:t>
      </w:r>
      <w:r w:rsidR="005B5619" w:rsidRPr="00BB4498">
        <w:rPr>
          <w:rFonts w:ascii="Times" w:hAnsi="Times"/>
          <w:sz w:val="22"/>
          <w:lang w:bidi="id-ID"/>
        </w:rPr>
        <w:t xml:space="preserve"> </w:t>
      </w:r>
    </w:p>
    <w:p w14:paraId="2BC6EBFE" w14:textId="77777777" w:rsidR="00BB4498" w:rsidRPr="00BB4498" w:rsidRDefault="00BB4498" w:rsidP="00BB4498">
      <w:pPr>
        <w:pStyle w:val="11isi"/>
        <w:numPr>
          <w:ilvl w:val="0"/>
          <w:numId w:val="21"/>
        </w:numPr>
        <w:ind w:left="284" w:hanging="284"/>
        <w:jc w:val="left"/>
        <w:rPr>
          <w:rFonts w:ascii="Times" w:hAnsi="Times"/>
          <w:b/>
          <w:bCs/>
          <w:sz w:val="22"/>
          <w:lang w:bidi="id-ID"/>
        </w:rPr>
      </w:pPr>
      <w:r w:rsidRPr="00BB4498">
        <w:rPr>
          <w:rFonts w:ascii="Times" w:hAnsi="Times"/>
          <w:b/>
          <w:bCs/>
          <w:sz w:val="22"/>
          <w:lang w:bidi="id-ID"/>
        </w:rPr>
        <w:t xml:space="preserve">Realisasi Peran </w:t>
      </w:r>
      <w:r w:rsidRPr="00BB4498">
        <w:rPr>
          <w:rFonts w:ascii="Times" w:hAnsi="Times"/>
          <w:b/>
          <w:bCs/>
          <w:i/>
          <w:iCs/>
          <w:sz w:val="22"/>
          <w:lang w:bidi="id-ID"/>
        </w:rPr>
        <w:t>Khalifah</w:t>
      </w:r>
      <w:r w:rsidRPr="00BB4498">
        <w:rPr>
          <w:rFonts w:ascii="Times" w:hAnsi="Times"/>
          <w:b/>
          <w:bCs/>
          <w:sz w:val="22"/>
          <w:lang w:bidi="id-ID"/>
        </w:rPr>
        <w:t xml:space="preserve"> Manusia di Bumi</w:t>
      </w:r>
    </w:p>
    <w:p w14:paraId="09584C1D" w14:textId="254DA5DD" w:rsidR="00BB4498" w:rsidRPr="00BB4498" w:rsidRDefault="00BB4498" w:rsidP="005B5619">
      <w:pPr>
        <w:pStyle w:val="11isi"/>
        <w:rPr>
          <w:rFonts w:ascii="Times" w:hAnsi="Times"/>
          <w:sz w:val="22"/>
          <w:lang w:bidi="id-ID"/>
        </w:rPr>
      </w:pPr>
      <w:r w:rsidRPr="00BB4498">
        <w:rPr>
          <w:rFonts w:ascii="Times" w:hAnsi="Times"/>
          <w:sz w:val="22"/>
          <w:lang w:bidi="id-ID"/>
        </w:rPr>
        <w:t xml:space="preserve">Penalaran poin </w:t>
      </w:r>
      <w:r w:rsidRPr="00BB4498">
        <w:rPr>
          <w:rFonts w:ascii="Times" w:hAnsi="Times"/>
          <w:i/>
          <w:iCs/>
          <w:sz w:val="22"/>
          <w:lang w:bidi="id-ID"/>
        </w:rPr>
        <w:t>maqashid</w:t>
      </w:r>
      <w:r w:rsidRPr="00BB4498">
        <w:rPr>
          <w:rFonts w:ascii="Times" w:hAnsi="Times"/>
          <w:sz w:val="22"/>
          <w:lang w:bidi="id-ID"/>
        </w:rPr>
        <w:t xml:space="preserve"> ini berkenaan dengan peran dan tanggung jawab manusia sebagai </w:t>
      </w:r>
      <w:r w:rsidRPr="00BB4498">
        <w:rPr>
          <w:rFonts w:ascii="Times" w:hAnsi="Times"/>
          <w:i/>
          <w:iCs/>
          <w:sz w:val="22"/>
          <w:lang w:bidi="id-ID"/>
        </w:rPr>
        <w:t>khalifah</w:t>
      </w:r>
      <w:r w:rsidRPr="00BB4498">
        <w:rPr>
          <w:rFonts w:ascii="Times" w:hAnsi="Times"/>
          <w:sz w:val="22"/>
          <w:lang w:bidi="id-ID"/>
        </w:rPr>
        <w:t xml:space="preserve"> di bumi. Poin ini dalam konteks hukum internasional juga bermakna tentang kebijakan luar negeri negara-negara Islam, organisasi pemerintah Islam, atau yang tidak secara spesifik melabeli dirinya pemerintah Islam</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Syariah","type":"book"},"locator":"168","uris":["http://www.mendeley.com/documents/?uuid=98d47f39-a196-42ec-97b3-a8f0c405e19b"]}],"mendeley":{"formattedCitation":"(Athiyyah, 2003b, p. 168)","manualFormatting":"(Athiyyah, 2003: 168)","plainTextFormattedCitation":"(Athiyyah, 2003b, p. 168)","previouslyFormattedCitation":"(Athiyyah, 2003b, p. 168)"},"properties":{"noteIndex":0},"schema":"https://github.com/citation-style-language/schema/raw/master/csl-citation.json"}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noProof/>
          <w:sz w:val="22"/>
          <w:lang w:bidi="id-ID"/>
        </w:rPr>
        <w:t>(Athiyyah, 2003</w:t>
      </w:r>
      <w:r w:rsidR="005B5619">
        <w:rPr>
          <w:rFonts w:ascii="Times" w:hAnsi="Times"/>
          <w:noProof/>
          <w:sz w:val="22"/>
          <w:lang w:bidi="id-ID"/>
        </w:rPr>
        <w:t>:</w:t>
      </w:r>
      <w:r w:rsidR="005B5619" w:rsidRPr="00BB4498">
        <w:rPr>
          <w:rFonts w:ascii="Times" w:hAnsi="Times"/>
          <w:noProof/>
          <w:sz w:val="22"/>
          <w:lang w:bidi="id-ID"/>
        </w:rPr>
        <w:t xml:space="preserve"> </w:t>
      </w:r>
      <w:r w:rsidR="005B5619" w:rsidRPr="00BB4498">
        <w:rPr>
          <w:rFonts w:ascii="Times" w:hAnsi="Times"/>
          <w:noProof/>
          <w:sz w:val="22"/>
          <w:lang w:bidi="id-ID"/>
        </w:rPr>
        <w:lastRenderedPageBreak/>
        <w:t>168)</w:t>
      </w:r>
      <w:r w:rsidR="005B5619">
        <w:rPr>
          <w:rFonts w:ascii="Times" w:hAnsi="Times"/>
          <w:sz w:val="22"/>
          <w:vertAlign w:val="superscript"/>
          <w:lang w:bidi="id-ID"/>
        </w:rPr>
        <w:fldChar w:fldCharType="end"/>
      </w:r>
      <w:r w:rsidRPr="00BB4498">
        <w:rPr>
          <w:rFonts w:ascii="Times" w:hAnsi="Times"/>
          <w:sz w:val="22"/>
          <w:lang w:bidi="id-ID"/>
        </w:rPr>
        <w:t>. Kamsi memaknai regulasi Islam menggambarkan regulasi umum, perlindungan, dan pengelolaan negara sebagai sumber nilai penting bagi hukum dan ketertiban</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{"citationItems":[{"id":"ITEM-1","itemData":{"DOI":"10.21093/mj.v21i2.4800","ISSN":"1829-9067","abstract":"This study responds to a polemic on Indonesia’s formalization of Islamic law, which is inseparable from the dynamics of political authority and the internal views of Muslims. It seeks to describe, explore, construct, and analyze the  ​​Indonesianization of Islamic law, as proposed by Kamsi, an Islamic law professor at Sunan Kalijaga State Islamic University of Yogyakarta, as one of the efforts to make Islamic law become the national law. The Indonesianization of Islamic law, namely by legislating or codifying Islamic law through the state system so that it is enforceable in Indonesia. This study is conceptual research using a legal philosophy approach to comprehend an Islamic legal thought from a sharia scholar using the content analysis method. The results of this study show that the concept of Indonesianisation of Islamic Law uses a modern knowledge system as the paradigm. This effort seeks to nationally legalize Islamic law through Indonesian legal instruments that can give birth to inclusiveness and tolerance coupled with pluralism with differentiation in unification. Its theoretical implication emphasizes a need for epistemological and axiological adjustments to realize the concept of Indonesianization of Islamic law. The idea should also apply nationally within the framework of Pancasila (the Indonesian state’s ideology) as a democratic country.\r Keywords: Kamsi, Indonesianization of Islamic Law, National Law.","author":[{"dropping-particle":"","family":"Karimullah","given":"Suud Sarim","non-dropping-particle":"","parse-names":false,"suffix":""}],"container-title":"Mazahib","id":"ITEM-1","issue":"2","issued":{"date-parts":[["2022"]]},"page":"213-244","title":"Pursuing Legal Harmony: Indonesianization of Islamic Law Concept and Its Impact on National Law","type":"article-journal","volume":"21"},"locator":"236","uris":["http://www.mendeley.com/documents/?uuid=4505ce8c-cf29-4475-9d2b-1203e85c4531"]}],"mendeley":{"formattedCitation":"(Karimullah, 2022, p. 236)","manualFormatting":"(Karimullah, 2022: 236)","plainTextFormattedCitation":"(Karimullah, 2022, p. 236)","previouslyFormattedCitation":"(Karimullah, 2022, p. 236)"},"properties":{"noteIndex":0},"schema":"https://github.com/citation-style-language/schema/raw/master/csl-citation.json"}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val="en-US" w:bidi="id-ID"/>
        </w:rPr>
        <w:t>(Karimullah, 2022</w:t>
      </w:r>
      <w:r w:rsidR="005B5619">
        <w:rPr>
          <w:rFonts w:ascii="Times" w:hAnsi="Times"/>
          <w:bCs/>
          <w:noProof/>
          <w:sz w:val="22"/>
          <w:lang w:bidi="id-ID"/>
        </w:rPr>
        <w:t>:</w:t>
      </w:r>
      <w:r w:rsidR="005B5619" w:rsidRPr="00BB4498">
        <w:rPr>
          <w:rFonts w:ascii="Times" w:hAnsi="Times"/>
          <w:bCs/>
          <w:noProof/>
          <w:sz w:val="22"/>
          <w:lang w:val="en-US" w:bidi="id-ID"/>
        </w:rPr>
        <w:t xml:space="preserve"> 236)</w:t>
      </w:r>
      <w:r w:rsidR="005B5619">
        <w:rPr>
          <w:rFonts w:ascii="Times" w:hAnsi="Times"/>
          <w:sz w:val="22"/>
          <w:vertAlign w:val="superscript"/>
          <w:lang w:bidi="id-ID"/>
        </w:rPr>
        <w:fldChar w:fldCharType="end"/>
      </w:r>
      <w:r w:rsidRPr="00BB4498">
        <w:rPr>
          <w:rFonts w:ascii="Times" w:hAnsi="Times"/>
          <w:sz w:val="22"/>
          <w:lang w:bidi="id-ID"/>
        </w:rPr>
        <w:t xml:space="preserve">. Dari paparan ini dapat dipahami bahwa maksud dari </w:t>
      </w:r>
      <w:r w:rsidRPr="00BB4498">
        <w:rPr>
          <w:rFonts w:ascii="Times" w:hAnsi="Times"/>
          <w:i/>
          <w:iCs/>
          <w:sz w:val="22"/>
          <w:lang w:bidi="id-ID"/>
        </w:rPr>
        <w:t>khalifah</w:t>
      </w:r>
      <w:r w:rsidRPr="00BB4498">
        <w:rPr>
          <w:rFonts w:ascii="Times" w:hAnsi="Times"/>
          <w:sz w:val="22"/>
          <w:lang w:bidi="id-ID"/>
        </w:rPr>
        <w:t xml:space="preserve"> disini lebih terarah pada peran manusia sebagai </w:t>
      </w:r>
      <w:r w:rsidRPr="00BB4498">
        <w:rPr>
          <w:rFonts w:ascii="Times" w:hAnsi="Times"/>
          <w:i/>
          <w:iCs/>
          <w:sz w:val="22"/>
          <w:lang w:bidi="id-ID"/>
        </w:rPr>
        <w:t>civil society</w:t>
      </w:r>
      <w:r w:rsidRPr="00BB4498">
        <w:rPr>
          <w:rFonts w:ascii="Times" w:hAnsi="Times"/>
          <w:sz w:val="22"/>
          <w:lang w:bidi="id-ID"/>
        </w:rPr>
        <w:t>, bukan tentang kekhalifahan Islam secara formalistik.</w:t>
      </w:r>
    </w:p>
    <w:p w14:paraId="1B6CAA09" w14:textId="77777777" w:rsidR="00BB4498" w:rsidRPr="00BB4498" w:rsidRDefault="00BB4498" w:rsidP="00BB4498">
      <w:pPr>
        <w:pStyle w:val="11isi"/>
        <w:numPr>
          <w:ilvl w:val="0"/>
          <w:numId w:val="21"/>
        </w:numPr>
        <w:ind w:left="284" w:hanging="284"/>
        <w:jc w:val="left"/>
        <w:rPr>
          <w:rFonts w:ascii="Times" w:hAnsi="Times"/>
          <w:b/>
          <w:bCs/>
          <w:sz w:val="22"/>
          <w:lang w:bidi="id-ID"/>
        </w:rPr>
      </w:pPr>
      <w:r w:rsidRPr="00BB4498">
        <w:rPr>
          <w:rFonts w:ascii="Times" w:hAnsi="Times"/>
          <w:b/>
          <w:bCs/>
          <w:sz w:val="22"/>
          <w:lang w:bidi="id-ID"/>
        </w:rPr>
        <w:t xml:space="preserve">Realisasi Perdamaian Berdasarkan Nilai Keadilan </w:t>
      </w:r>
    </w:p>
    <w:p w14:paraId="32C3E945" w14:textId="0A9E5651" w:rsidR="00BB4498" w:rsidRPr="00BB4498" w:rsidRDefault="00BB4498" w:rsidP="005B5619">
      <w:pPr>
        <w:pStyle w:val="11isi"/>
        <w:rPr>
          <w:rFonts w:ascii="Times" w:hAnsi="Times"/>
          <w:sz w:val="22"/>
          <w:lang w:bidi="id-ID"/>
        </w:rPr>
      </w:pPr>
      <w:r w:rsidRPr="00BB4498">
        <w:rPr>
          <w:rFonts w:ascii="Times" w:hAnsi="Times"/>
          <w:sz w:val="22"/>
          <w:lang w:bidi="id-ID"/>
        </w:rPr>
        <w:t xml:space="preserve">Menjaga perdamaian harus diawali dengan menjamin keamanan untuk semua kalangan, dan merajut sikap saling empati di atas segala perbedaan, dan mengatur perjanjian antar negara dan mengawasi pelaksanaannya. Perdamaian yang dibangun selaras dengan </w:t>
      </w:r>
      <w:r w:rsidRPr="00BB4498">
        <w:rPr>
          <w:rFonts w:ascii="Times" w:hAnsi="Times"/>
          <w:i/>
          <w:iCs/>
          <w:sz w:val="22"/>
          <w:lang w:bidi="id-ID"/>
        </w:rPr>
        <w:t>maqashid syariah</w:t>
      </w:r>
      <w:r w:rsidRPr="00BB4498">
        <w:rPr>
          <w:rFonts w:ascii="Times" w:hAnsi="Times"/>
          <w:sz w:val="22"/>
          <w:lang w:bidi="id-ID"/>
        </w:rPr>
        <w:t xml:space="preserve"> adalah yang dibangun berdasarkan keadilan. Keadilan yang dimaksud disini tidak hanya sebatas di kalangan muslim, melainkan kedalian bagi seluruh umat manusia</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Syariah","type":"book"},"locator":"169","uris":["http://www.mendeley.com/documents/?uuid=98d47f39-a196-42ec-97b3-a8f0c405e19b"]}],"mendeley":{"formattedCitation":"(Athiyyah, 2003b, p. 169)","manualFormatting":"(Athiyyah, 2003: 169)","plainTextFormattedCitation":"(Athiyyah, 2003b, p. 169)","previouslyFormattedCitation":"(Athiyyah, 2003b, p. 169)"},"properties":{"noteIndex":0},"schema":"https://github.com/citation-style-language/schema/raw/master/csl-citation.json"}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noProof/>
          <w:sz w:val="22"/>
          <w:lang w:bidi="id-ID"/>
        </w:rPr>
        <w:t>(Athiyyah, 2003</w:t>
      </w:r>
      <w:r w:rsidR="005B5619">
        <w:rPr>
          <w:rFonts w:ascii="Times" w:hAnsi="Times"/>
          <w:noProof/>
          <w:sz w:val="22"/>
          <w:lang w:bidi="id-ID"/>
        </w:rPr>
        <w:t>:</w:t>
      </w:r>
      <w:r w:rsidR="005B5619" w:rsidRPr="00BB4498">
        <w:rPr>
          <w:rFonts w:ascii="Times" w:hAnsi="Times"/>
          <w:noProof/>
          <w:sz w:val="22"/>
          <w:lang w:bidi="id-ID"/>
        </w:rPr>
        <w:t xml:space="preserve"> 169)</w:t>
      </w:r>
      <w:r w:rsidR="005B5619">
        <w:rPr>
          <w:rFonts w:ascii="Times" w:hAnsi="Times"/>
          <w:sz w:val="22"/>
          <w:vertAlign w:val="superscript"/>
          <w:lang w:bidi="id-ID"/>
        </w:rPr>
        <w:fldChar w:fldCharType="end"/>
      </w:r>
      <w:r w:rsidRPr="00BB4498">
        <w:rPr>
          <w:rFonts w:ascii="Times" w:hAnsi="Times"/>
          <w:sz w:val="22"/>
          <w:lang w:bidi="id-ID"/>
        </w:rPr>
        <w:t>. Menurut UNESCO ciri-ciri perdamaian adalah (1) dinamis, (2) penyelesaian masalah yang adil tanpa kekerasan, (3) menghasilkan interaksi sosial yang seimbang untuk mengembangkan hubungan yang harmonis, (4) baik bagi masyarakat, (5) tidak ada perdamaian jika ada kekerasan, (6) tidak ada kedamaian jika ada ketidakadilan dan kebebasan, dan (7) untuk menciptakan interaksi sosial yang seimbang, perdamaian harus berpijak pada keadilan dan kebebasan</w:t>
      </w:r>
      <w:r w:rsidR="005B5619">
        <w:rPr>
          <w:rFonts w:ascii="Times" w:hAnsi="Times"/>
          <w:sz w:val="22"/>
          <w:lang w:bidi="id-ID"/>
        </w:rPr>
        <w:t xml:space="preserve"> </w:t>
      </w:r>
      <w:r w:rsidR="005B5619">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{"citationItems":[{"id":"ITEM-1","itemData":{"DOI":"10.21043/QIJIS.V9I1.10483","ISSN":"24769304","abstract":"This research aims not only to understand the concept of peace in the Qur'an but also analyze Muslims' contestation in Salatiga to lead to a peaceful life among religious believers. It requires an in-depth examination on dialectical perspectives between the ideal concept of peace in the Quran and the reality of a peaceful culture in the public sphere. Methodologically, this research combines literature review and semi-structured interviews to gather theoretical data based on social responses and literature of contemporary Qur'anic interpretation. The research subjects consist of (1) Muslims living with non-Muslim family members in the same house, (2) Muslims in a non-Muslim neighborhood, (3) religious figures, and (4) non-Muslims with Muslim family members. In order to interpret a special meaning of Qur'anic terms related to peaceful life, this research employs a hermeneutical approach of socio-thematic interpretation of the Qur'an. In conclusion, this research points out that Muslims in Salatiga play a significant role in building a peaceful life where some concepts, such as unity, freedom, honesty, and respect, are principles thriving vividly throughout society. Additionally, tolerance is a foundation of social interaction leading them to cooperate. Besides, several values, namely harmonization, tolerance, and coexistence, can be seen as dominant ideas within the communities, and practices such as cooperation and friendship can also be seen in their daily life. Thus, this research affirms that the Muslim majority can lead to tolerance and accommodate diversity as a way of life.","author":[{"dropping-particle":"","family":"Kuswaya","given":"Adang","non-dropping-particle":"","parse-names":false,"suffix":""},{"dropping-particle":"","family":"Ali","given":"Muhammad","non-dropping-particle":"","parse-names":false,"suffix":""}],"container-title":"Qudus International Journal of Islamic Studies","id":"ITEM-1","issue":"1","issued":{"date-parts":[["2021"]]},"page":"73-102","title":"The concept of peace in the Qur'an: A socio-thematic analysis of Muslims' contestation in Salatiga, Indonesia","type":"article-journal","volume":"9"},"locator":"75","uris":["http://www.mendeley.com/documents/?uuid=c3f08bef-7cff-4c93-b2af-6e4f906786be"]}],"mendeley":{"formattedCitation":"(Kuswaya &amp; Ali, 2021, p. 75)","manualFormatting":"(Kuswaya &amp; Ali, 2021: 75)","plainTextFormattedCitation":"(Kuswaya &amp; Ali, 2021, p. 75)","previouslyFormattedCitation":"(Kuswaya &amp; Ali, 2021, p. 75)"},"properties":{"noteIndex":0},"schema":"https://github.com/citation-style-language/schema/raw/master/csl-citation.json"}</w:instrText>
      </w:r>
      <w:r w:rsidR="005B5619">
        <w:rPr>
          <w:rFonts w:ascii="Times" w:hAnsi="Times"/>
          <w:sz w:val="22"/>
          <w:vertAlign w:val="superscript"/>
          <w:lang w:bidi="id-ID"/>
        </w:rPr>
        <w:fldChar w:fldCharType="separate"/>
      </w:r>
      <w:r w:rsidR="005B5619" w:rsidRPr="00BB4498">
        <w:rPr>
          <w:rFonts w:ascii="Times" w:hAnsi="Times"/>
          <w:bCs/>
          <w:noProof/>
          <w:sz w:val="22"/>
          <w:lang w:val="en-US" w:bidi="id-ID"/>
        </w:rPr>
        <w:t>(Kuswaya &amp; Ali, 2021</w:t>
      </w:r>
      <w:r w:rsidR="005B5619">
        <w:rPr>
          <w:rFonts w:ascii="Times" w:hAnsi="Times"/>
          <w:bCs/>
          <w:noProof/>
          <w:sz w:val="22"/>
          <w:lang w:bidi="id-ID"/>
        </w:rPr>
        <w:t>:</w:t>
      </w:r>
      <w:r w:rsidR="005B5619" w:rsidRPr="00BB4498">
        <w:rPr>
          <w:rFonts w:ascii="Times" w:hAnsi="Times"/>
          <w:bCs/>
          <w:noProof/>
          <w:sz w:val="22"/>
          <w:lang w:val="en-US" w:bidi="id-ID"/>
        </w:rPr>
        <w:t xml:space="preserve"> 75)</w:t>
      </w:r>
      <w:r w:rsidR="005B5619">
        <w:rPr>
          <w:rFonts w:ascii="Times" w:hAnsi="Times"/>
          <w:sz w:val="22"/>
          <w:vertAlign w:val="superscript"/>
          <w:lang w:bidi="id-ID"/>
        </w:rPr>
        <w:fldChar w:fldCharType="end"/>
      </w:r>
      <w:r w:rsidRPr="00BB4498">
        <w:rPr>
          <w:rFonts w:ascii="Times" w:hAnsi="Times"/>
          <w:sz w:val="22"/>
          <w:lang w:bidi="id-ID"/>
        </w:rPr>
        <w:t>.</w:t>
      </w:r>
      <w:r w:rsidR="005B5619" w:rsidRPr="00BB4498">
        <w:rPr>
          <w:rFonts w:ascii="Times" w:hAnsi="Times"/>
          <w:sz w:val="22"/>
          <w:lang w:bidi="id-ID"/>
        </w:rPr>
        <w:t xml:space="preserve"> </w:t>
      </w:r>
    </w:p>
    <w:p w14:paraId="20D8D948" w14:textId="77777777" w:rsidR="00BB4498" w:rsidRPr="00BB4498" w:rsidRDefault="00BB4498" w:rsidP="00BB4498">
      <w:pPr>
        <w:pStyle w:val="11isi"/>
        <w:numPr>
          <w:ilvl w:val="0"/>
          <w:numId w:val="21"/>
        </w:numPr>
        <w:ind w:left="284" w:hanging="284"/>
        <w:jc w:val="left"/>
        <w:rPr>
          <w:rFonts w:ascii="Times" w:hAnsi="Times"/>
          <w:b/>
          <w:bCs/>
          <w:sz w:val="22"/>
          <w:lang w:bidi="id-ID"/>
        </w:rPr>
      </w:pPr>
      <w:r w:rsidRPr="00BB4498">
        <w:rPr>
          <w:rFonts w:ascii="Times" w:hAnsi="Times"/>
          <w:b/>
          <w:bCs/>
          <w:sz w:val="22"/>
          <w:lang w:bidi="id-ID"/>
        </w:rPr>
        <w:t>Perlindungan Negara Atas Hak Asasi Manusia</w:t>
      </w:r>
    </w:p>
    <w:p w14:paraId="3A145122" w14:textId="506565DE" w:rsidR="00BB4498" w:rsidRPr="00BB4498" w:rsidRDefault="00BB4498" w:rsidP="002C40F6">
      <w:pPr>
        <w:pStyle w:val="11isi"/>
        <w:rPr>
          <w:rFonts w:ascii="Times" w:hAnsi="Times"/>
          <w:sz w:val="22"/>
          <w:lang w:bidi="id-ID"/>
        </w:rPr>
      </w:pPr>
      <w:r w:rsidRPr="00BB4498">
        <w:rPr>
          <w:rFonts w:ascii="Times" w:hAnsi="Times"/>
          <w:sz w:val="22"/>
          <w:lang w:bidi="id-ID"/>
        </w:rPr>
        <w:t>Maksud dari maqashid ini adalah perlindungan atas kaum marjinal, perlindungan atas kebebasan dan hak asasi manusia, termasuk di dalamnya kebebasan berfikir dan beragama. Komunitas internasional baru-baru ini memperhatikan pentingnya masalah ini. Bahkan mengizinkan intervensi internasional untuk melindungi hak asasi manusia di mana saja, melewati konsep kedaulatan nasional, dan tidak diperbolehkannya campur tangan eksternal dalam urusan internal negara, meskipun praktik sebenarnya diatur oleh standar ganda untuk mencapai kepentingan negara-negara besar</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Syariah","type":"book"},"locator":"170","uris":["http://www.mendeley.com/documents/?uuid=98d47f39-a196-42ec-97b3-a8f0c405e19b"]}],"mendeley":{"formattedCitation":"(Athiyyah, 2003b, p. 170)","manualFormatting":"(Athiyyah, 2003: 170)","plainTextFormattedCitation":"(Athiyyah, 2003b, p. 170)","previouslyFormattedCitation":"(Athiyyah, 2003b, p. 170)"},"properties":{"noteIndex":0},"schema":"https://github.com/citation-style-language/schema/raw/master/csl-citation.json"}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noProof/>
          <w:sz w:val="22"/>
          <w:lang w:bidi="id-ID"/>
        </w:rPr>
        <w:t>(Athiyyah, 2003</w:t>
      </w:r>
      <w:r w:rsidR="002C40F6">
        <w:rPr>
          <w:rFonts w:ascii="Times" w:hAnsi="Times"/>
          <w:noProof/>
          <w:sz w:val="22"/>
          <w:lang w:bidi="id-ID"/>
        </w:rPr>
        <w:t>:</w:t>
      </w:r>
      <w:r w:rsidR="002C40F6" w:rsidRPr="00BB4498">
        <w:rPr>
          <w:rFonts w:ascii="Times" w:hAnsi="Times"/>
          <w:noProof/>
          <w:sz w:val="22"/>
          <w:lang w:bidi="id-ID"/>
        </w:rPr>
        <w:t xml:space="preserve"> 170)</w:t>
      </w:r>
      <w:r w:rsidR="002C40F6">
        <w:rPr>
          <w:rFonts w:ascii="Times" w:hAnsi="Times"/>
          <w:sz w:val="22"/>
          <w:vertAlign w:val="superscript"/>
          <w:lang w:bidi="id-ID"/>
        </w:rPr>
        <w:fldChar w:fldCharType="end"/>
      </w:r>
      <w:r w:rsidRPr="00BB4498">
        <w:rPr>
          <w:rFonts w:ascii="Times" w:hAnsi="Times"/>
          <w:sz w:val="22"/>
          <w:lang w:bidi="id-ID"/>
        </w:rPr>
        <w:t>.</w:t>
      </w:r>
      <w:r w:rsidR="002C40F6" w:rsidRPr="00BB4498">
        <w:rPr>
          <w:rFonts w:ascii="Times" w:hAnsi="Times"/>
          <w:sz w:val="22"/>
          <w:lang w:bidi="id-ID"/>
        </w:rPr>
        <w:t xml:space="preserve"> </w:t>
      </w:r>
    </w:p>
    <w:p w14:paraId="3879651C" w14:textId="5810A1EA" w:rsidR="00BB4498" w:rsidRPr="00BB4498" w:rsidRDefault="00BB4498" w:rsidP="002C40F6">
      <w:pPr>
        <w:pStyle w:val="11isi"/>
        <w:rPr>
          <w:rFonts w:ascii="Times" w:hAnsi="Times"/>
          <w:sz w:val="22"/>
          <w:lang w:bidi="id-ID"/>
        </w:rPr>
      </w:pPr>
      <w:r w:rsidRPr="00BB4498">
        <w:rPr>
          <w:rFonts w:ascii="Times" w:hAnsi="Times"/>
          <w:sz w:val="22"/>
          <w:lang w:bidi="id-ID"/>
        </w:rPr>
        <w:t xml:space="preserve">Dalam masyarakat beragama, hambatan penegakan dan perlindungan HAM </w:t>
      </w:r>
      <w:r w:rsidRPr="00BB4498">
        <w:rPr>
          <w:rFonts w:ascii="Times" w:hAnsi="Times"/>
          <w:sz w:val="22"/>
          <w:lang w:bidi="id-ID"/>
        </w:rPr>
        <w:t>merupakan masalah yang tidak dapat dihindarkan karena adanya pertentangan aturan antara agama dan HAM. Salah satu kendalanya adalah adanya “gerakan ganda” antara sekularisasi dan Islamisasi di mana masing-masing pihak memiliki sudut pandang berbeda tentang bagaimana seharusnya HAM ditegakkan</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{"citationItems":[{"id":"ITEM-1","itemData":{"author":[{"dropping-particle":"","family":"Abshar","given":"Fariz Ulul","non-dropping-particle":"","parse-names":false,"suffix":""},{"dropping-particle":"","family":"Khanif","given":"Al","non-dropping-particle":"","parse-names":false,"suffix":""}],"container-title":"Addin","id":"ITEM-1","issue":"2","issued":{"date-parts":[["2021"]]},"page":"229-258","title":"Islam and Human Rights : Friend or Foe ?","type":"article-journal","volume":"15"},"locator":"233","uris":["http://www.mendeley.com/documents/?uuid=6061fabe-a734-4312-bf02-411872a8b1ea"]}],"mendeley":{"formattedCitation":"(Abshar &amp; Khanif, 2021, p. 233)","manualFormatting":"(Abshar &amp; Khanif, 2021: 233)","plainTextFormattedCitation":"(Abshar &amp; Khanif, 2021, p. 233)","previouslyFormattedCitation":"(Abshar &amp; Khanif, 2021, p. 233)"},"properties":{"noteIndex":0},"schema":"https://github.com/citation-style-language/schema/raw/master/csl-citation.json"}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bCs/>
          <w:noProof/>
          <w:sz w:val="22"/>
          <w:lang w:val="en-US" w:bidi="id-ID"/>
        </w:rPr>
        <w:t>(Abshar &amp; Khanif, 2021</w:t>
      </w:r>
      <w:r w:rsidR="002C40F6">
        <w:rPr>
          <w:rFonts w:ascii="Times" w:hAnsi="Times"/>
          <w:bCs/>
          <w:noProof/>
          <w:sz w:val="22"/>
          <w:lang w:bidi="id-ID"/>
        </w:rPr>
        <w:t>:</w:t>
      </w:r>
      <w:r w:rsidR="002C40F6" w:rsidRPr="00BB4498">
        <w:rPr>
          <w:rFonts w:ascii="Times" w:hAnsi="Times"/>
          <w:bCs/>
          <w:noProof/>
          <w:sz w:val="22"/>
          <w:lang w:val="en-US" w:bidi="id-ID"/>
        </w:rPr>
        <w:t xml:space="preserve"> 233)</w:t>
      </w:r>
      <w:r w:rsidR="002C40F6">
        <w:rPr>
          <w:rFonts w:ascii="Times" w:hAnsi="Times"/>
          <w:sz w:val="22"/>
          <w:vertAlign w:val="superscript"/>
          <w:lang w:bidi="id-ID"/>
        </w:rPr>
        <w:fldChar w:fldCharType="end"/>
      </w:r>
      <w:r w:rsidRPr="00BB4498">
        <w:rPr>
          <w:rFonts w:ascii="Times" w:hAnsi="Times"/>
          <w:sz w:val="22"/>
          <w:lang w:bidi="id-ID"/>
        </w:rPr>
        <w:t>.</w:t>
      </w:r>
      <w:r w:rsidR="002C40F6" w:rsidRPr="00BB4498">
        <w:rPr>
          <w:rFonts w:ascii="Times" w:hAnsi="Times"/>
          <w:sz w:val="22"/>
          <w:lang w:bidi="id-ID"/>
        </w:rPr>
        <w:t xml:space="preserve"> </w:t>
      </w:r>
    </w:p>
    <w:p w14:paraId="2428C242" w14:textId="77777777" w:rsidR="00BB4498" w:rsidRPr="00BB4498" w:rsidRDefault="00BB4498" w:rsidP="00BB4498">
      <w:pPr>
        <w:pStyle w:val="11isi"/>
        <w:numPr>
          <w:ilvl w:val="0"/>
          <w:numId w:val="21"/>
        </w:numPr>
        <w:ind w:left="284" w:hanging="284"/>
        <w:jc w:val="left"/>
        <w:rPr>
          <w:rFonts w:ascii="Times" w:hAnsi="Times"/>
          <w:b/>
          <w:bCs/>
          <w:sz w:val="22"/>
          <w:lang w:bidi="id-ID"/>
        </w:rPr>
      </w:pPr>
      <w:r w:rsidRPr="00BB4498">
        <w:rPr>
          <w:rFonts w:ascii="Times" w:hAnsi="Times"/>
          <w:b/>
          <w:bCs/>
          <w:sz w:val="22"/>
          <w:lang w:bidi="id-ID"/>
        </w:rPr>
        <w:t>Penyebaran Dakwah Islamiyyah</w:t>
      </w:r>
    </w:p>
    <w:p w14:paraId="4AB124B5" w14:textId="2FD0889E" w:rsidR="00BB4498" w:rsidRPr="00BB4498" w:rsidRDefault="00BB4498" w:rsidP="007D4150">
      <w:pPr>
        <w:pStyle w:val="11isi"/>
        <w:rPr>
          <w:rFonts w:ascii="Times" w:hAnsi="Times"/>
          <w:sz w:val="22"/>
          <w:lang w:bidi="id-ID"/>
        </w:rPr>
      </w:pPr>
      <w:r w:rsidRPr="00BB4498">
        <w:rPr>
          <w:rFonts w:ascii="Times" w:hAnsi="Times"/>
          <w:sz w:val="22"/>
          <w:lang w:bidi="id-ID"/>
        </w:rPr>
        <w:t>Dakwah Islam yang dilakukan tentu dengan pendekatan hikmah, khotbah yang baik, serta dialog yang logis. Islam tidak mengenal pendekatan represif dalam hal pilihan keyakinan</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Syariah","type":"book"},"locator":"171","uris":["http://www.mendeley.com/documents/?uuid=98d47f39-a196-42ec-97b3-a8f0c405e19b"]}],"mendeley":{"formattedCitation":"(Athiyyah, 2003b, p. 171)","manualFormatting":"(Athiyyah, 2003: 171)","plainTextFormattedCitation":"(Athiyyah, 2003b, p. 171)","previouslyFormattedCitation":"(Athiyyah, 2003b, p. 171)"},"properties":{"noteIndex":0},"schema":"https://github.com/citation-style-language/schema/raw/master/csl-citation.json"}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noProof/>
          <w:sz w:val="22"/>
          <w:lang w:bidi="id-ID"/>
        </w:rPr>
        <w:t>(Athiyyah, 2003</w:t>
      </w:r>
      <w:r w:rsidR="002C40F6">
        <w:rPr>
          <w:rFonts w:ascii="Times" w:hAnsi="Times"/>
          <w:noProof/>
          <w:sz w:val="22"/>
          <w:lang w:bidi="id-ID"/>
        </w:rPr>
        <w:t>:</w:t>
      </w:r>
      <w:r w:rsidR="002C40F6" w:rsidRPr="00BB4498">
        <w:rPr>
          <w:rFonts w:ascii="Times" w:hAnsi="Times"/>
          <w:noProof/>
          <w:sz w:val="22"/>
          <w:lang w:bidi="id-ID"/>
        </w:rPr>
        <w:t xml:space="preserve"> 171)</w:t>
      </w:r>
      <w:r w:rsidR="002C40F6">
        <w:rPr>
          <w:rFonts w:ascii="Times" w:hAnsi="Times"/>
          <w:sz w:val="22"/>
          <w:vertAlign w:val="superscript"/>
          <w:lang w:bidi="id-ID"/>
        </w:rPr>
        <w:fldChar w:fldCharType="end"/>
      </w:r>
      <w:r w:rsidRPr="00BB4498">
        <w:rPr>
          <w:rFonts w:ascii="Times" w:hAnsi="Times"/>
          <w:sz w:val="22"/>
          <w:lang w:bidi="id-ID"/>
        </w:rPr>
        <w:t xml:space="preserve">. </w:t>
      </w:r>
      <w:r w:rsidR="007D4150" w:rsidRPr="007D4150">
        <w:rPr>
          <w:rFonts w:ascii="Times" w:hAnsi="Times"/>
          <w:sz w:val="22"/>
          <w:lang w:bidi="id-ID"/>
        </w:rPr>
        <w:t xml:space="preserve">Islam berpandangan bahwa persatuan tidak memutlakkan berbagai perbedaan yang telah ada, tetapi juga tidak merelatifkannya sehingga membahayakan atau menghalangi potensi untuk membentuk persaudaraan. Islam mempromosikan semangat persatuan agama </w:t>
      </w:r>
      <w:r w:rsidR="007D4150">
        <w:rPr>
          <w:rFonts w:ascii="Times" w:hAnsi="Times"/>
          <w:sz w:val="22"/>
          <w:lang w:bidi="id-ID"/>
        </w:rPr>
        <w:t>berlandaskan ekspresi keimanan</w:t>
      </w:r>
      <w:r w:rsidR="007D4150" w:rsidRPr="007D4150">
        <w:rPr>
          <w:rFonts w:ascii="Times" w:hAnsi="Times"/>
          <w:sz w:val="22"/>
          <w:lang w:bidi="id-ID"/>
        </w:rPr>
        <w:t>, dan inilah yang diajarkannya. Hal ini karena semangat kerukunan tidak sedikit pun mengurangi semangat dakwah, sebagaimana kerukunan umat beragama tidak perlu bertentangan dengan kebebasan dan amanat Allah SWT. untuk mengasihi dan menghormati satu sama lain.</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{"citationItems":[{"id":"ITEM-1","itemData":{"author":[{"dropping-particle":"","family":"Novianti","given":"Linda","non-dropping-particle":"","parse-names":false,"suffix":""}],"container-title":"Adliya: Jurnal Hukum dan Kemanusiaan","id":"ITEM-1","issue":"2","issued":{"date-parts":[["2020"]]},"title":"Prinsip Islam dalam Melindungi Hak Minoritas","type":"article-journal","volume":"14"},"locator":"238","uris":["http://www.mendeley.com/documents/?uuid=a8dddeff-73cc-4576-b63b-54c3f0b7b2bf"]}],"mendeley":{"formattedCitation":"(Novianti, 2020, p. 238)","manualFormatting":"(Novianti, 2020: 238)","plainTextFormattedCitation":"(Novianti, 2020, p. 238)","previouslyFormattedCitation":"(Novianti, 2020, p. 238)"},"properties":{"noteIndex":0},"schema":"https://github.com/citation-style-language/schema/raw/master/csl-citation.json"}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bCs/>
          <w:noProof/>
          <w:sz w:val="22"/>
          <w:lang w:val="en-US" w:bidi="id-ID"/>
        </w:rPr>
        <w:t>(Novianti, 2020</w:t>
      </w:r>
      <w:r w:rsidR="002C40F6">
        <w:rPr>
          <w:rFonts w:ascii="Times" w:hAnsi="Times"/>
          <w:bCs/>
          <w:noProof/>
          <w:sz w:val="22"/>
          <w:lang w:bidi="id-ID"/>
        </w:rPr>
        <w:t>:</w:t>
      </w:r>
      <w:r w:rsidR="002C40F6" w:rsidRPr="00BB4498">
        <w:rPr>
          <w:rFonts w:ascii="Times" w:hAnsi="Times"/>
          <w:bCs/>
          <w:noProof/>
          <w:sz w:val="22"/>
          <w:lang w:val="en-US" w:bidi="id-ID"/>
        </w:rPr>
        <w:t xml:space="preserve"> 238)</w:t>
      </w:r>
      <w:r w:rsidR="002C40F6">
        <w:rPr>
          <w:rFonts w:ascii="Times" w:hAnsi="Times"/>
          <w:sz w:val="22"/>
          <w:vertAlign w:val="superscript"/>
          <w:lang w:bidi="id-ID"/>
        </w:rPr>
        <w:fldChar w:fldCharType="end"/>
      </w:r>
      <w:r w:rsidRPr="00BB4498">
        <w:rPr>
          <w:rFonts w:ascii="Times" w:hAnsi="Times"/>
          <w:sz w:val="22"/>
          <w:lang w:bidi="id-ID"/>
        </w:rPr>
        <w:t>.</w:t>
      </w:r>
      <w:r w:rsidR="002C40F6" w:rsidRPr="00BB4498">
        <w:rPr>
          <w:rFonts w:ascii="Times" w:hAnsi="Times"/>
          <w:sz w:val="22"/>
          <w:lang w:bidi="id-ID"/>
        </w:rPr>
        <w:t xml:space="preserve"> </w:t>
      </w:r>
    </w:p>
    <w:p w14:paraId="08DA1F94" w14:textId="7CBC3D2A" w:rsidR="00BB4498" w:rsidRPr="00BB4498" w:rsidRDefault="00BB4498" w:rsidP="002C40F6">
      <w:pPr>
        <w:pStyle w:val="11isi"/>
        <w:rPr>
          <w:rFonts w:ascii="Times" w:hAnsi="Times"/>
          <w:sz w:val="22"/>
          <w:lang w:bidi="id-ID"/>
        </w:rPr>
      </w:pPr>
      <w:r w:rsidRPr="00BB4498">
        <w:rPr>
          <w:rFonts w:ascii="Times" w:hAnsi="Times"/>
          <w:sz w:val="22"/>
          <w:lang w:bidi="id-ID"/>
        </w:rPr>
        <w:t xml:space="preserve">Konsep </w:t>
      </w:r>
      <w:r w:rsidRPr="00BB4498">
        <w:rPr>
          <w:rFonts w:ascii="Times" w:hAnsi="Times"/>
          <w:i/>
          <w:iCs/>
          <w:sz w:val="22"/>
          <w:lang w:bidi="id-ID"/>
        </w:rPr>
        <w:t>maqashid syariah</w:t>
      </w:r>
      <w:r w:rsidRPr="00BB4498">
        <w:rPr>
          <w:rFonts w:ascii="Times" w:hAnsi="Times"/>
          <w:sz w:val="22"/>
          <w:lang w:bidi="id-ID"/>
        </w:rPr>
        <w:t xml:space="preserve"> Athiyyah mengedepankan nilai-nilai kemanusiaan dengan tetap memperhatikan seluk-beluk agama. Kajian hukum dan hak asasi manusia relevan dengan dimensi </w:t>
      </w:r>
      <w:r w:rsidRPr="00BB4498">
        <w:rPr>
          <w:rFonts w:ascii="Times" w:hAnsi="Times"/>
          <w:i/>
          <w:iCs/>
          <w:sz w:val="22"/>
          <w:lang w:bidi="id-ID"/>
        </w:rPr>
        <w:t>maqashid</w:t>
      </w:r>
      <w:r w:rsidRPr="00BB4498">
        <w:rPr>
          <w:rFonts w:ascii="Times" w:hAnsi="Times"/>
          <w:sz w:val="22"/>
          <w:lang w:bidi="id-ID"/>
        </w:rPr>
        <w:t xml:space="preserve"> ini. Kaitannya tentang anasir nilai-nilai kemanusiaan dalam </w:t>
      </w:r>
      <w:r w:rsidRPr="00BB4498">
        <w:rPr>
          <w:rFonts w:ascii="Times" w:hAnsi="Times"/>
          <w:i/>
          <w:iCs/>
          <w:sz w:val="22"/>
          <w:lang w:bidi="id-ID"/>
        </w:rPr>
        <w:t>maqashid syariah</w:t>
      </w:r>
      <w:r w:rsidRPr="00BB4498">
        <w:rPr>
          <w:rFonts w:ascii="Times" w:hAnsi="Times"/>
          <w:sz w:val="22"/>
          <w:lang w:bidi="id-ID"/>
        </w:rPr>
        <w:t xml:space="preserve">, dalam runtutan </w:t>
      </w:r>
      <w:r w:rsidRPr="00BB4498">
        <w:rPr>
          <w:rFonts w:ascii="Times" w:hAnsi="Times"/>
          <w:i/>
          <w:iCs/>
          <w:sz w:val="22"/>
          <w:lang w:bidi="id-ID"/>
        </w:rPr>
        <w:t>maqashid al-khams</w:t>
      </w:r>
      <w:r w:rsidRPr="00BB4498">
        <w:rPr>
          <w:rFonts w:ascii="Times" w:hAnsi="Times"/>
          <w:sz w:val="22"/>
          <w:lang w:bidi="id-ID"/>
        </w:rPr>
        <w:t xml:space="preserve"> yang disusun oleh Athiyyah </w:t>
      </w:r>
      <w:r w:rsidRPr="00BB4498">
        <w:rPr>
          <w:rFonts w:ascii="Times" w:hAnsi="Times"/>
          <w:i/>
          <w:iCs/>
          <w:sz w:val="22"/>
          <w:lang w:bidi="id-ID"/>
        </w:rPr>
        <w:t>hifdz al-din</w:t>
      </w:r>
      <w:r w:rsidRPr="00BB4498">
        <w:rPr>
          <w:rFonts w:ascii="Times" w:hAnsi="Times"/>
          <w:sz w:val="22"/>
          <w:lang w:bidi="id-ID"/>
        </w:rPr>
        <w:t xml:space="preserve"> diletakkan di urutan ketiga setelah </w:t>
      </w:r>
      <w:r w:rsidRPr="00BB4498">
        <w:rPr>
          <w:rFonts w:ascii="Times" w:hAnsi="Times"/>
          <w:i/>
          <w:iCs/>
          <w:sz w:val="22"/>
          <w:lang w:bidi="id-ID"/>
        </w:rPr>
        <w:t>hifdz an-nafs</w:t>
      </w:r>
      <w:r w:rsidRPr="00BB4498">
        <w:rPr>
          <w:rFonts w:ascii="Times" w:hAnsi="Times"/>
          <w:sz w:val="22"/>
          <w:lang w:bidi="id-ID"/>
        </w:rPr>
        <w:t xml:space="preserve"> dan </w:t>
      </w:r>
      <w:r w:rsidRPr="00BB4498">
        <w:rPr>
          <w:rFonts w:ascii="Times" w:hAnsi="Times"/>
          <w:i/>
          <w:iCs/>
          <w:sz w:val="22"/>
          <w:lang w:bidi="id-ID"/>
        </w:rPr>
        <w:t>hifdz al-‘aql</w:t>
      </w:r>
      <w:r w:rsidRPr="00BB4498">
        <w:rPr>
          <w:rFonts w:ascii="Times" w:hAnsi="Times"/>
          <w:sz w:val="22"/>
          <w:lang w:bidi="id-ID"/>
        </w:rPr>
        <w:t xml:space="preserve">, hal ini berlandaskan argumentasi bahwa: jiwa (tubuh) harus didahulukan sebab jiwalah yang menopang segala perbuatan, kemudian akal yang merupakan acuan bisa tidaknya seseorang menerima </w:t>
      </w:r>
      <w:r w:rsidRPr="00BB4498">
        <w:rPr>
          <w:rFonts w:ascii="Times" w:hAnsi="Times"/>
          <w:i/>
          <w:iCs/>
          <w:sz w:val="22"/>
          <w:lang w:bidi="id-ID"/>
        </w:rPr>
        <w:t xml:space="preserve">taklif </w:t>
      </w:r>
      <w:r w:rsidRPr="00BB4498">
        <w:rPr>
          <w:rFonts w:ascii="Times" w:hAnsi="Times"/>
          <w:sz w:val="22"/>
          <w:lang w:bidi="id-ID"/>
        </w:rPr>
        <w:t>(</w:t>
      </w:r>
      <w:r w:rsidRPr="00BB4498">
        <w:rPr>
          <w:rFonts w:ascii="Times" w:hAnsi="Times"/>
          <w:i/>
          <w:iCs/>
          <w:sz w:val="22"/>
          <w:lang w:bidi="id-ID"/>
        </w:rPr>
        <w:t>mukallaf</w:t>
      </w:r>
      <w:r w:rsidRPr="00BB4498">
        <w:rPr>
          <w:rFonts w:ascii="Times" w:hAnsi="Times"/>
          <w:sz w:val="22"/>
          <w:lang w:bidi="id-ID"/>
        </w:rPr>
        <w:t>), baru kemudian agama</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1575479257","author":[{"dropping-particle":"","family":"Athiyyah","given":"Jamaluddin","non-dropping-particle":"","parse-names":false,"suffix":""}],"container-title":"News.Ge","id":"ITEM-1","issued":{"date-parts":[["2003"]]},"number-of-pages":"https://news.ge/anakliis-porti-aris-qveynis-momava","publisher":"Dar Al-Fikr","publisher-place":"Damaskus","title":"Nahwa Taf'ili Maqashid Syariah","type":"book"},"locator":"145","uris":["http://www.mendeley.com/documents/?uuid=98d47f39-a196-42ec-97b3-a8f0c405e19b"]}],"mendeley":{"formattedCitation":"(Athiyyah, 2003b, p. 145)","manualFormatting":"(Athiyyah, 2003: 145)","plainTextFormattedCitation":"(Athiyyah, 2003b, p. 145)","previouslyFormattedCitation":"(Athiyyah, 2003b, p. 145)"},"properties":{"noteIndex":0},"schema":"https://github.com/citation-style-language/schema/raw/master/csl-citation.json"}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noProof/>
          <w:sz w:val="22"/>
          <w:lang w:bidi="id-ID"/>
        </w:rPr>
        <w:t>(Athiyyah, 2003</w:t>
      </w:r>
      <w:r w:rsidR="002C40F6">
        <w:rPr>
          <w:rFonts w:ascii="Times" w:hAnsi="Times"/>
          <w:noProof/>
          <w:sz w:val="22"/>
          <w:lang w:bidi="id-ID"/>
        </w:rPr>
        <w:t>:</w:t>
      </w:r>
      <w:r w:rsidR="002C40F6" w:rsidRPr="00BB4498">
        <w:rPr>
          <w:rFonts w:ascii="Times" w:hAnsi="Times"/>
          <w:noProof/>
          <w:sz w:val="22"/>
          <w:lang w:bidi="id-ID"/>
        </w:rPr>
        <w:t xml:space="preserve"> 145)</w:t>
      </w:r>
      <w:r w:rsidR="002C40F6">
        <w:rPr>
          <w:rFonts w:ascii="Times" w:hAnsi="Times"/>
          <w:sz w:val="22"/>
          <w:vertAlign w:val="superscript"/>
          <w:lang w:bidi="id-ID"/>
        </w:rPr>
        <w:fldChar w:fldCharType="end"/>
      </w:r>
      <w:r w:rsidRPr="00BB4498">
        <w:rPr>
          <w:rFonts w:ascii="Times" w:hAnsi="Times"/>
          <w:sz w:val="22"/>
          <w:lang w:bidi="id-ID"/>
        </w:rPr>
        <w:t xml:space="preserve">. Sebagai catatan, dari sini dapat dipahami bahwa pembagian </w:t>
      </w:r>
      <w:r w:rsidRPr="00BB4498">
        <w:rPr>
          <w:rFonts w:ascii="Times" w:hAnsi="Times"/>
          <w:i/>
          <w:iCs/>
          <w:sz w:val="22"/>
          <w:lang w:bidi="id-ID"/>
        </w:rPr>
        <w:t>maqashid syariah</w:t>
      </w:r>
      <w:r w:rsidRPr="00BB4498">
        <w:rPr>
          <w:rFonts w:ascii="Times" w:hAnsi="Times"/>
          <w:sz w:val="22"/>
          <w:lang w:bidi="id-ID"/>
        </w:rPr>
        <w:t xml:space="preserve"> Athiyyah ke dalam berbagai dimensinya, menunjukkan betapa perlu dan dinamisnya perubahan dan perkembangan pemikiran </w:t>
      </w:r>
      <w:r w:rsidRPr="00BB4498">
        <w:rPr>
          <w:rFonts w:ascii="Times" w:hAnsi="Times"/>
          <w:i/>
          <w:iCs/>
          <w:sz w:val="22"/>
          <w:lang w:bidi="id-ID"/>
        </w:rPr>
        <w:t>maqashid syariah</w:t>
      </w:r>
      <w:r w:rsidRPr="00BB4498">
        <w:rPr>
          <w:rFonts w:ascii="Times" w:hAnsi="Times"/>
          <w:sz w:val="22"/>
          <w:lang w:bidi="id-ID"/>
        </w:rPr>
        <w:t>.</w:t>
      </w:r>
    </w:p>
    <w:p w14:paraId="72EB8FA4" w14:textId="229291F7" w:rsidR="00337556" w:rsidRPr="00337556" w:rsidRDefault="007D4150" w:rsidP="007D4150">
      <w:pPr>
        <w:pStyle w:val="11isi"/>
        <w:rPr>
          <w:rFonts w:ascii="Times" w:hAnsi="Times"/>
          <w:sz w:val="22"/>
          <w:lang w:bidi="id-ID"/>
        </w:rPr>
      </w:pPr>
      <w:r w:rsidRPr="007D4150">
        <w:rPr>
          <w:rFonts w:ascii="Times" w:hAnsi="Times"/>
          <w:sz w:val="22"/>
          <w:lang w:bidi="id-ID"/>
        </w:rPr>
        <w:t xml:space="preserve">Hukum Islam dapat diubah untuk mencerminkan perubahan sosial, dan diperlukan ijtihad baru yang responsif terhadap perubahan sosial dan sejalan dengan </w:t>
      </w:r>
      <w:r w:rsidRPr="007D4150">
        <w:rPr>
          <w:rFonts w:ascii="Times" w:hAnsi="Times"/>
          <w:sz w:val="22"/>
          <w:lang w:bidi="id-ID"/>
        </w:rPr>
        <w:lastRenderedPageBreak/>
        <w:t xml:space="preserve">realitas sosial, sesuai dengan prinsip adaptasi (perubahan). Istilah "kemampuan beradaptasi" dapat digunakan untuk menggambarkan dua konsep yang berbeda, yaitu potensi untuk memperluas undang-undang saat ini dan keterbukaan suatu hukum untuk berubah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{"citationItems":[{"id":"ITEM-1","itemData":{"ISBN":"9786021262795","author":[{"dropping-particle":"","family":"Harisudin","given":"M. Noor","non-dropping-particle":"","parse-names":false,"suffix":""}],"id":"ITEM-1","issued":{"date-parts":[["2020"]]},"publisher":"Pustaka Radja","publisher-place":"Surabaya","title":"Argumentasi Fikih Untuk Minoritas Muslim","type":"book"},"locator":"71","uris":["http://www.mendeley.com/documents/?uuid=2f40d9df-b18b-4a46-94b8-9a2cadcea59f"]}],"mendeley":{"formattedCitation":"(Harisudin, 2020, p. 71)","manualFormatting":"(Harisudin, 2020: 71)","plainTextFormattedCitation":"(Harisudin, 2020, p. 71)","previouslyFormattedCitation":"(Harisudin, 2020, p. 71)"},"properties":{"noteIndex":0},"schema":"https://github.com/citation-style-language/schema/raw/master/csl-citation.json"}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2C40F6">
        <w:rPr>
          <w:rFonts w:ascii="Times" w:hAnsi="Times"/>
          <w:bCs/>
          <w:noProof/>
          <w:sz w:val="22"/>
          <w:lang w:bidi="id-ID"/>
        </w:rPr>
        <w:t>(Harisudin, 2020</w:t>
      </w:r>
      <w:r w:rsidR="002C40F6">
        <w:rPr>
          <w:rFonts w:ascii="Times" w:hAnsi="Times"/>
          <w:bCs/>
          <w:noProof/>
          <w:sz w:val="22"/>
          <w:lang w:bidi="id-ID"/>
        </w:rPr>
        <w:t>:</w:t>
      </w:r>
      <w:r w:rsidR="002C40F6" w:rsidRPr="002C40F6">
        <w:rPr>
          <w:rFonts w:ascii="Times" w:hAnsi="Times"/>
          <w:bCs/>
          <w:noProof/>
          <w:sz w:val="22"/>
          <w:lang w:bidi="id-ID"/>
        </w:rPr>
        <w:t xml:space="preserve"> 71)</w:t>
      </w:r>
      <w:r w:rsidR="002C40F6">
        <w:rPr>
          <w:rFonts w:ascii="Times" w:hAnsi="Times"/>
          <w:sz w:val="22"/>
          <w:vertAlign w:val="superscript"/>
          <w:lang w:bidi="id-ID"/>
        </w:rPr>
        <w:fldChar w:fldCharType="end"/>
      </w:r>
      <w:r w:rsidR="00BB4498" w:rsidRPr="00BB4498">
        <w:rPr>
          <w:rFonts w:ascii="Times" w:hAnsi="Times"/>
          <w:sz w:val="22"/>
          <w:lang w:bidi="id-ID"/>
        </w:rPr>
        <w:t>.</w:t>
      </w:r>
      <w:r w:rsidR="002C40F6" w:rsidRPr="00BB4498">
        <w:rPr>
          <w:rFonts w:ascii="Times" w:hAnsi="Times"/>
          <w:sz w:val="22"/>
          <w:lang w:bidi="id-ID"/>
        </w:rPr>
        <w:t xml:space="preserve"> </w:t>
      </w:r>
      <w:r w:rsidR="00337556" w:rsidRPr="00337556">
        <w:rPr>
          <w:rFonts w:ascii="Times" w:hAnsi="Times"/>
          <w:sz w:val="22"/>
          <w:lang w:bidi="id-ID"/>
        </w:rPr>
        <w:t>Pendekatan</w:t>
      </w:r>
      <w:r>
        <w:rPr>
          <w:rFonts w:ascii="Times" w:hAnsi="Times"/>
          <w:sz w:val="22"/>
          <w:lang w:bidi="id-ID"/>
        </w:rPr>
        <w:t xml:space="preserve"> interdisipliner yang aplikatif dalam bidang sosiologi hukum Islam perlu digunakan untuk merespon tantangan kompelsitas persoalan masa kini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{"citationItems":[{"id":"ITEM-1","itemData":{"DOI":"10.29240/jhi.v6i1.2253","ISSN":"2548-3374","abstract":"… Daftar Pustaka Abdullah, M. Amin. Multidisiplin, Interdisiplin, &amp; Transdisiplin: Metode Studi Agama &amp; Studi Islam Di Era Kontemporer. Edited by Mu'arif …","author":[{"dropping-particle":"","family":"Naim","given":"Ngainun","non-dropping-particle":"","parse-names":false,"suffix":""},{"dropping-particle":"","family":"Huda","given":"Qomarul","non-dropping-particle":"","parse-names":false,"suffix":""}],"container-title":"Al-Istinbath : Jurnal Hukum Islam","id":"ITEM-1","issue":"1","issued":{"date-parts":[["2021"]]},"page":"41","title":"Pendekatan Interdisipliner dalam Studi Hukum Islam Perspektif M. Atho Mudzhar","type":"article-journal","volume":"6"},"locator":"42","uris":["http://www.mendeley.com/documents/?uuid=6d1812e0-808f-414d-a43d-b200f17ff90a"]}],"mendeley":{"formattedCitation":"(Naim &amp; Huda, 2021, p. 42)","manualFormatting":"(Naim &amp; Huda, 2021: 42)","plainTextFormattedCitation":"(Naim &amp; Huda, 2021, p. 42)","previouslyFormattedCitation":"(Naim &amp; Huda, 2021, p. 42)"},"properties":{"noteIndex":0},"schema":"https://github.com/citation-style-language/schema/raw/master/csl-citation.json"}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(Naim &amp; Huda, 2021</w:t>
      </w:r>
      <w:r w:rsidR="00C1781A">
        <w:rPr>
          <w:rFonts w:ascii="Times" w:hAnsi="Times"/>
          <w:noProof/>
          <w:sz w:val="22"/>
          <w:lang w:bidi="id-ID"/>
        </w:rPr>
        <w:t>:</w:t>
      </w:r>
      <w:r w:rsidR="00C1781A" w:rsidRPr="00C1781A">
        <w:rPr>
          <w:rFonts w:ascii="Times" w:hAnsi="Times"/>
          <w:noProof/>
          <w:sz w:val="22"/>
          <w:lang w:bidi="id-ID"/>
        </w:rPr>
        <w:t xml:space="preserve"> 42)</w:t>
      </w:r>
      <w:r w:rsidR="00C1781A">
        <w:rPr>
          <w:rFonts w:ascii="Times" w:hAnsi="Times"/>
          <w:sz w:val="22"/>
          <w:lang w:bidi="id-ID"/>
        </w:rPr>
        <w:fldChar w:fldCharType="end"/>
      </w:r>
      <w:r w:rsidR="00337556" w:rsidRPr="00337556">
        <w:rPr>
          <w:rFonts w:ascii="Times" w:hAnsi="Times"/>
          <w:sz w:val="22"/>
          <w:lang w:bidi="id-ID"/>
        </w:rPr>
        <w:t>.</w:t>
      </w:r>
    </w:p>
    <w:p w14:paraId="0B9B785B" w14:textId="0D93CAC0" w:rsidR="00BB4498" w:rsidRDefault="007D4150" w:rsidP="00081845">
      <w:pPr>
        <w:pStyle w:val="11isi"/>
        <w:rPr>
          <w:rFonts w:ascii="Times" w:hAnsi="Times"/>
          <w:sz w:val="22"/>
          <w:lang w:bidi="id-ID"/>
        </w:rPr>
      </w:pPr>
      <w:r w:rsidRPr="007D4150">
        <w:rPr>
          <w:rFonts w:ascii="Times" w:hAnsi="Times"/>
          <w:sz w:val="22"/>
          <w:lang w:bidi="id-ID"/>
        </w:rPr>
        <w:t>Banyak teori telah dipengaruhi oleh penelitian tentang hak asasi manusia dalam Islam. Berbeda dengan standarisasi hak asasi manusia Barat, Al-Maududi berpendapat bahwa pemahaman Islam tentang hak asasi manusia jauh lebih welas asih. Di sisi lain, an-Na</w:t>
      </w:r>
      <w:r w:rsidR="00C812A1">
        <w:rPr>
          <w:rFonts w:ascii="Times" w:hAnsi="Times"/>
          <w:sz w:val="22"/>
          <w:lang w:bidi="id-ID"/>
        </w:rPr>
        <w:t>’</w:t>
      </w:r>
      <w:r w:rsidRPr="007D4150">
        <w:rPr>
          <w:rFonts w:ascii="Times" w:hAnsi="Times"/>
          <w:sz w:val="22"/>
          <w:lang w:bidi="id-ID"/>
        </w:rPr>
        <w:t xml:space="preserve">im </w:t>
      </w:r>
      <w:r w:rsidR="00C812A1">
        <w:rPr>
          <w:rFonts w:ascii="Times" w:hAnsi="Times"/>
          <w:sz w:val="22"/>
          <w:lang w:bidi="id-ID"/>
        </w:rPr>
        <w:t>berpendapat bahwa</w:t>
      </w:r>
      <w:r w:rsidRPr="007D4150">
        <w:rPr>
          <w:rFonts w:ascii="Times" w:hAnsi="Times"/>
          <w:sz w:val="22"/>
          <w:lang w:bidi="id-ID"/>
        </w:rPr>
        <w:t xml:space="preserve"> hak asasi manusia Islam </w:t>
      </w:r>
      <w:r w:rsidR="00C812A1">
        <w:rPr>
          <w:rFonts w:ascii="Times" w:hAnsi="Times"/>
          <w:sz w:val="22"/>
          <w:lang w:bidi="id-ID"/>
        </w:rPr>
        <w:t xml:space="preserve">harus </w:t>
      </w:r>
      <w:r w:rsidRPr="007D4150">
        <w:rPr>
          <w:rFonts w:ascii="Times" w:hAnsi="Times"/>
          <w:sz w:val="22"/>
          <w:lang w:bidi="id-ID"/>
        </w:rPr>
        <w:t xml:space="preserve">mengikuti standar </w:t>
      </w:r>
      <w:r w:rsidR="00C812A1">
        <w:rPr>
          <w:rFonts w:ascii="Times" w:hAnsi="Times"/>
          <w:sz w:val="22"/>
          <w:lang w:bidi="id-ID"/>
        </w:rPr>
        <w:t>hak asasi manusia versi Barat yang liberal,</w:t>
      </w:r>
      <w:r w:rsidRPr="007D4150">
        <w:rPr>
          <w:rFonts w:ascii="Times" w:hAnsi="Times"/>
          <w:sz w:val="22"/>
          <w:lang w:bidi="id-ID"/>
        </w:rPr>
        <w:t xml:space="preserve"> bersifat antroposentris dan sekuler. Mashood A. Baderin berusaha untuk mendamaikan Islam dan hak asasi manusia di tengah dua filosofi hak asasi manusia yang saling bertentangan tersebut. Bagi</w:t>
      </w:r>
      <w:r w:rsidR="00C812A1">
        <w:rPr>
          <w:rFonts w:ascii="Times" w:hAnsi="Times"/>
          <w:sz w:val="22"/>
          <w:lang w:bidi="id-ID"/>
        </w:rPr>
        <w:t xml:space="preserve"> Baderin, keduanya tidak harus dip</w:t>
      </w:r>
      <w:r w:rsidRPr="007D4150">
        <w:rPr>
          <w:rFonts w:ascii="Times" w:hAnsi="Times"/>
          <w:sz w:val="22"/>
          <w:lang w:bidi="id-ID"/>
        </w:rPr>
        <w:t>erselisih</w:t>
      </w:r>
      <w:r w:rsidR="00C812A1">
        <w:rPr>
          <w:rFonts w:ascii="Times" w:hAnsi="Times"/>
          <w:sz w:val="22"/>
          <w:lang w:bidi="id-ID"/>
        </w:rPr>
        <w:t>kan melainkan dikolaborasikan</w:t>
      </w:r>
      <w:r w:rsidRPr="007D4150">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{"citationItems":[{"id":"ITEM-1","itemData":{"DOI":"10.21154/justicia.v19i1.3282","ISSN":"1693-5926","abstract":"This study aims to analyze the epistemological construction of human rights from the orthodox perspective of Al-Maududi, the liberalism perspective of An-Na'im, and the moderatism perspective of Baderin. This study uses library research with a descriptive-qualitative approach. This study shows that the presence of Al-Maududi's human rights orthodoxy seeks to campaign that the concept of human rights owned by Islam is far more humanistic than the ones campaigned for and standardized by the Western. On the other hand, the presence of liberalism belief moderated by Abdullahi Ahmad An-Na'im strives to fight for Islamic human rights, which can comply with the human rights standards of the Western. The standardization of An-Na'im's liberalism departs from the view that human beings are the measure of everything. Therefore, that human rights liberalism is anthropocentric and secular. In the middle of those two different points of view about human rights, Mashood A. Baderin tried to mediate Islam and human rights harmoniously. For Baderin, instead of making those two piles contradict, they should be synergized with each other. Theoretically and practically, this article offers a discourse between the dialectical discourse of Islamic and western human rights.Penelitian ini bertujuan menganalisis bagaimana konstruksi epistemologi ortodoksi HAM dalam perspektif Al-Maududi, konstruksi epistemologi liberalisme HAM dalam perspektif An-Na’im, serta konstruksi epistemologi moderatisme HAM dalam pandangan Baderin. Penelitian ini merupakan penelitian  kepustakaan dengan pendekatan deskriptif-kualitatif. Adapun hasil dari studi ini menunjukkan bahwa kehadiran ortodoksi HAM Al-Maududi berupaya mengkampanyekan bahwa konsep HAM yang dimiliki Islam merupakan konsep HAM yang jauh lebih humanis ketimbang HAM yang dikampanyekan dan distandarkan oleh Barat. Sebaliknya, kehadiran liberalisme HAM ala Abdullahi Ahmad An-Na’im berupaya memperjuangkan bahwa HAM Islam harus mengikuti standar HAM yang dimiliki oleh Barat. Standarisasi liberalisme HAM An-Na’im berangkat dari pandangan yang menjadikan manusia sebagai ukuran dari segala sesuatu. Oleh karena itu, liberalisme HAM bersifat antroposentris dan sekuler. Di tengah kedua kutub pemikiran HAM yang berbeda tersebut, Mashood A. Baderin berusaha mendudukkan Islam dan HAM secara harmonis. Bagi Baderin, keduanya tidak harus dipertentangkan, melainkan disinergikan satu sama lain. Secara teoritis dan praktis, artikel ini menawarkan sebuah …","author":[{"dropping-particle":"","family":"Rohmah","given":"Siti","non-dropping-particle":"","parse-names":false,"suffix":""},{"dropping-particle":"","family":"Kholish","given":"Moh Anas","non-dropping-particle":"","parse-names":false,"suffix":""},{"dropping-particle":"","family":"Galib","given":"Andi Muhammad","non-dropping-particle":"","parse-names":false,"suffix":""}],"container-title":"Justicia Islamica","id":"ITEM-1","issue":"1","issued":{"date-parts":[["2022"]]},"page":"153-170","title":"Human Rights and Islamic Law Discourse: The Epistemological Construction of Abul A’la Al-Maududi, Abdullahi Ahmed An-Naim, and Mashood A. Baderin","type":"article-journal","volume":"19"},"locator":"156","uris":["http://www.mendeley.com/documents/?uuid=8e538eb3-c0ce-42dc-bcd1-854df1eea240"]}],"mendeley":{"formattedCitation":"(Rohmah et al., 2022, p. 156)","manualFormatting":"(Rohmah et al., 2022: 156)","plainTextFormattedCitation":"(Rohmah et al., 2022, p. 156)","previouslyFormattedCitation":"(Rohmah et al., 2022, p. 156)"},"properties":{"noteIndex":0},"schema":"https://github.com/citation-style-language/schema/raw/master/csl-citation.json"}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bCs/>
          <w:noProof/>
          <w:sz w:val="22"/>
          <w:lang w:val="en-US" w:bidi="id-ID"/>
        </w:rPr>
        <w:t>(Rohmah et al., 2022</w:t>
      </w:r>
      <w:r w:rsidR="002C40F6">
        <w:rPr>
          <w:rFonts w:ascii="Times" w:hAnsi="Times"/>
          <w:bCs/>
          <w:noProof/>
          <w:sz w:val="22"/>
          <w:lang w:bidi="id-ID"/>
        </w:rPr>
        <w:t>:</w:t>
      </w:r>
      <w:r w:rsidR="002C40F6" w:rsidRPr="00BB4498">
        <w:rPr>
          <w:rFonts w:ascii="Times" w:hAnsi="Times"/>
          <w:bCs/>
          <w:noProof/>
          <w:sz w:val="22"/>
          <w:lang w:val="en-US" w:bidi="id-ID"/>
        </w:rPr>
        <w:t xml:space="preserve"> 156)</w:t>
      </w:r>
      <w:r w:rsidR="002C40F6">
        <w:rPr>
          <w:rFonts w:ascii="Times" w:hAnsi="Times"/>
          <w:sz w:val="22"/>
          <w:vertAlign w:val="superscript"/>
          <w:lang w:bidi="id-ID"/>
        </w:rPr>
        <w:fldChar w:fldCharType="end"/>
      </w:r>
      <w:r w:rsidR="00BB4498" w:rsidRPr="00BB4498">
        <w:rPr>
          <w:rFonts w:ascii="Times" w:hAnsi="Times"/>
          <w:sz w:val="22"/>
          <w:lang w:bidi="id-ID"/>
        </w:rPr>
        <w:t>.</w:t>
      </w:r>
      <w:r w:rsidR="002C40F6" w:rsidRPr="00BB4498">
        <w:rPr>
          <w:rFonts w:ascii="Times" w:hAnsi="Times"/>
          <w:sz w:val="22"/>
          <w:lang w:bidi="id-ID"/>
        </w:rPr>
        <w:t xml:space="preserve"> </w:t>
      </w:r>
      <w:r w:rsidR="00BB4498" w:rsidRPr="00BB4498">
        <w:rPr>
          <w:rFonts w:ascii="Times" w:hAnsi="Times"/>
          <w:sz w:val="22"/>
          <w:lang w:bidi="id-ID"/>
        </w:rPr>
        <w:t>Perdebatan tentang hubungan antara Islam dan HAM melibatkan perebutan klaim universalitas yang</w:t>
      </w:r>
      <w:r w:rsidR="00081845">
        <w:rPr>
          <w:rFonts w:ascii="Times" w:hAnsi="Times"/>
          <w:sz w:val="22"/>
          <w:lang w:bidi="id-ID"/>
        </w:rPr>
        <w:t xml:space="preserve"> dimiliki kedua sistem tersebut</w:t>
      </w:r>
      <w:r w:rsidR="00BB4498" w:rsidRPr="00BB4498">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ISBN":"9786239616939","author":[{"dropping-particle":"","family":"Hasan","given":"Noorhaidi","non-dropping-particle":"","parse-names":false,"suffix":""},{"dropping-particle":"","family":"Mufid","given":"Moh.","non-dropping-particle":"","parse-names":false,"suffix":""},{"dropping-particle":"","family":"Millati","given":"Halya","non-dropping-particle":"","parse-names":false,"suffix":""},{"dropping-particle":"","family":"Asroni","given":"Ahmad","non-dropping-particle":"","parse-names":false,"suffix":""},{"dropping-particle":"","family":"Nada","given":"Mohammad Nurun","non-dropping-particle":"","parse-names":false,"suffix":""},{"dropping-particle":"","family":"Yaqin","given":"Nasrullah Ainul","non-dropping-particle":"","parse-names":false,"suffix":""},{"dropping-particle":"","family":"Anshori","given":"Muhammad","non-dropping-particle":"","parse-names":false,"suffix":""},{"dropping-particle":"","family":"Su'udi","given":"Ghufron","non-dropping-particle":"","parse-names":false,"suffix":""},{"dropping-particle":"","family":"Sarifudin","given":"Jaenal","non-dropping-particle":"","parse-names":false,"suffix":""},{"dropping-particle":"Al","family":"Chudaifi","given":"Muhammad Abdul Rohman","non-dropping-particle":"","parse-names":false,"suffix":""},{"dropping-particle":"","family":"Muliana","given":"Siti","non-dropping-particle":"","parse-names":false,"suffix":""},{"dropping-particle":"","family":"Taufik","given":"Egi Tanadi","non-dropping-particle":"","parse-names":false,"suffix":""},{"dropping-particle":"","family":"Noor","given":"Nina Mariani","non-dropping-particle":"","parse-names":false,"suffix":""}],"container-title":"Pascasarjana UIN Sunan Kalijaga Press","editor":[{"dropping-particle":"","family":"Hasan","given":"Noorhaidi","non-dropping-particle":"","parse-names":false,"suffix":""}],"id":"ITEM-1","issued":{"date-parts":[["2022"]]},"publisher":"Pascasarjana UIN Sunan Kalijaga Press","publisher-place":"Yogyakarta","title":"FIKIH HUMANIS : Meneguhkan Keragaman, Membela Kesetaraan dan Kemanusiaan","type":"book"},"locator":"10-11","uris":["http://www.mendeley.com/documents/?uuid=c7010887-9a23-43e8-9739-66d292b697de"]}],"mendeley":{"formattedCitation":"(Hasan et al., 2022, pp. 10–11)","manualFormatting":"(Hasan et al., 2022: 10–11)","plainTextFormattedCitation":"(Hasan et al., 2022, pp. 10–11)","previouslyFormattedCitation":"(Hasan et al., 2022, pp. 10–11)"},"properties":{"noteIndex":0},"schema":"https://github.com/citation-style-language/schema/raw/master/csl-citation.json"}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bCs/>
          <w:noProof/>
          <w:sz w:val="22"/>
          <w:lang w:bidi="id-ID"/>
        </w:rPr>
        <w:t>(Hasan et al., 2022</w:t>
      </w:r>
      <w:r w:rsidR="002C40F6">
        <w:rPr>
          <w:rFonts w:ascii="Times" w:hAnsi="Times"/>
          <w:bCs/>
          <w:noProof/>
          <w:sz w:val="22"/>
          <w:lang w:bidi="id-ID"/>
        </w:rPr>
        <w:t>:</w:t>
      </w:r>
      <w:r w:rsidR="002C40F6" w:rsidRPr="00BB4498">
        <w:rPr>
          <w:rFonts w:ascii="Times" w:hAnsi="Times"/>
          <w:bCs/>
          <w:noProof/>
          <w:sz w:val="22"/>
          <w:lang w:bidi="id-ID"/>
        </w:rPr>
        <w:t xml:space="preserve"> 10–11)</w:t>
      </w:r>
      <w:r w:rsidR="002C40F6">
        <w:rPr>
          <w:rFonts w:ascii="Times" w:hAnsi="Times"/>
          <w:sz w:val="22"/>
          <w:vertAlign w:val="superscript"/>
          <w:lang w:bidi="id-ID"/>
        </w:rPr>
        <w:fldChar w:fldCharType="end"/>
      </w:r>
      <w:r w:rsidR="00BB4498" w:rsidRPr="00BB4498">
        <w:rPr>
          <w:rFonts w:ascii="Times" w:hAnsi="Times"/>
          <w:sz w:val="22"/>
          <w:lang w:bidi="id-ID"/>
        </w:rPr>
        <w:t>.</w:t>
      </w:r>
      <w:r w:rsidR="002C40F6" w:rsidRPr="00BB4498">
        <w:rPr>
          <w:rFonts w:ascii="Times" w:hAnsi="Times"/>
          <w:sz w:val="22"/>
          <w:lang w:bidi="id-ID"/>
        </w:rPr>
        <w:t xml:space="preserve"> </w:t>
      </w:r>
    </w:p>
    <w:p w14:paraId="79D5EC28" w14:textId="77777777" w:rsidR="00081845" w:rsidRPr="00BB4498" w:rsidRDefault="00081845" w:rsidP="00081845">
      <w:pPr>
        <w:pStyle w:val="11isi"/>
        <w:rPr>
          <w:rFonts w:ascii="Times" w:hAnsi="Times"/>
          <w:sz w:val="22"/>
          <w:lang w:bidi="id-ID"/>
        </w:rPr>
      </w:pPr>
    </w:p>
    <w:p w14:paraId="6664E444" w14:textId="77777777" w:rsidR="00BB4498" w:rsidRPr="00BB4498" w:rsidRDefault="00BB4498" w:rsidP="00BB4498">
      <w:pPr>
        <w:pStyle w:val="11isi"/>
        <w:ind w:firstLine="0"/>
        <w:jc w:val="left"/>
        <w:rPr>
          <w:rFonts w:ascii="Times" w:hAnsi="Times"/>
          <w:b/>
          <w:bCs/>
          <w:sz w:val="22"/>
          <w:lang w:bidi="id-ID"/>
        </w:rPr>
      </w:pPr>
      <w:r w:rsidRPr="00BB4498">
        <w:rPr>
          <w:rFonts w:ascii="Times" w:hAnsi="Times"/>
          <w:b/>
          <w:bCs/>
          <w:sz w:val="22"/>
          <w:lang w:bidi="id-ID"/>
        </w:rPr>
        <w:t xml:space="preserve">Nalar Hukum Progresif Berbasis </w:t>
      </w:r>
      <w:r w:rsidRPr="00BB4498">
        <w:rPr>
          <w:rFonts w:ascii="Times" w:hAnsi="Times"/>
          <w:b/>
          <w:bCs/>
          <w:i/>
          <w:iCs/>
          <w:sz w:val="22"/>
          <w:lang w:bidi="id-ID"/>
        </w:rPr>
        <w:t>Maqashid Syariah</w:t>
      </w:r>
    </w:p>
    <w:p w14:paraId="47960129" w14:textId="20603AF0" w:rsidR="00BB4498" w:rsidRPr="00BB4498" w:rsidRDefault="00596BEF" w:rsidP="00596BEF">
      <w:pPr>
        <w:pStyle w:val="11isi"/>
        <w:rPr>
          <w:rFonts w:ascii="Times" w:hAnsi="Times"/>
          <w:sz w:val="22"/>
          <w:lang w:bidi="id-ID"/>
        </w:rPr>
      </w:pPr>
      <w:r>
        <w:rPr>
          <w:rFonts w:ascii="Times" w:hAnsi="Times"/>
          <w:sz w:val="22"/>
          <w:lang w:bidi="id-ID"/>
        </w:rPr>
        <w:t>D</w:t>
      </w:r>
      <w:r w:rsidR="00BB4498" w:rsidRPr="00BB4498">
        <w:rPr>
          <w:rFonts w:ascii="Times" w:hAnsi="Times"/>
          <w:sz w:val="22"/>
          <w:lang w:bidi="id-ID"/>
        </w:rPr>
        <w:t>ialektika</w:t>
      </w:r>
      <w:r>
        <w:rPr>
          <w:rFonts w:ascii="Times" w:hAnsi="Times"/>
          <w:sz w:val="22"/>
          <w:lang w:bidi="id-ID"/>
        </w:rPr>
        <w:t xml:space="preserve"> antara </w:t>
      </w:r>
      <w:r w:rsidR="00BB4498" w:rsidRPr="00BB4498">
        <w:rPr>
          <w:rFonts w:ascii="Times" w:hAnsi="Times"/>
          <w:sz w:val="22"/>
          <w:lang w:bidi="id-ID"/>
        </w:rPr>
        <w:t xml:space="preserve">teori </w:t>
      </w:r>
      <w:r w:rsidR="00BB4498" w:rsidRPr="00BB4498">
        <w:rPr>
          <w:rFonts w:ascii="Times" w:hAnsi="Times"/>
          <w:i/>
          <w:iCs/>
          <w:sz w:val="22"/>
          <w:lang w:bidi="id-ID"/>
        </w:rPr>
        <w:t>maqashid syariah</w:t>
      </w:r>
      <w:r w:rsidR="00BB4498" w:rsidRPr="00BB4498">
        <w:rPr>
          <w:rFonts w:ascii="Times" w:hAnsi="Times"/>
          <w:sz w:val="22"/>
          <w:lang w:bidi="id-ID"/>
        </w:rPr>
        <w:t xml:space="preserve"> dengan isu-isu kontemporer,</w:t>
      </w:r>
      <w:r>
        <w:rPr>
          <w:rFonts w:ascii="Times" w:hAnsi="Times"/>
          <w:sz w:val="22"/>
          <w:lang w:bidi="id-ID"/>
        </w:rPr>
        <w:t xml:space="preserve"> dapat menjadi jembatan penghubung</w:t>
      </w:r>
      <w:r w:rsidR="00BB4498" w:rsidRPr="00BB4498">
        <w:rPr>
          <w:rFonts w:ascii="Times" w:hAnsi="Times"/>
          <w:sz w:val="22"/>
          <w:lang w:bidi="id-ID"/>
        </w:rPr>
        <w:t xml:space="preserve"> antara </w:t>
      </w:r>
      <w:r w:rsidR="00BB4498" w:rsidRPr="00BB4498">
        <w:rPr>
          <w:rFonts w:ascii="Times" w:hAnsi="Times"/>
          <w:i/>
          <w:iCs/>
          <w:sz w:val="22"/>
          <w:lang w:bidi="id-ID"/>
        </w:rPr>
        <w:t>maqashid</w:t>
      </w:r>
      <w:r w:rsidR="00BB4498" w:rsidRPr="00BB4498">
        <w:rPr>
          <w:rFonts w:ascii="Times" w:hAnsi="Times"/>
          <w:sz w:val="22"/>
          <w:lang w:bidi="id-ID"/>
        </w:rPr>
        <w:t xml:space="preserve"> dan realitas sosial yang belakangan senjang</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DOI":"10.31291/jlka.v20.i2.1027","author":[{"dropping-particle":"","family":"Abdurrazak","given":"","non-dropping-particle":"","parse-names":false,"suffix":""},{"dropping-particle":"","family":"Azhari","given":"Sukron","non-dropping-particle":"","parse-names":false,"suffix":""},{"dropping-particle":"","family":"Wanda","given":"Putra","non-dropping-particle":"","parse-names":false,"suffix":""},{"dropping-particle":"","family":"Ambakti","given":"Lalu Suparman","non-dropping-particle":"","parse-names":false,"suffix":""},{"dropping-particle":"","family":"Humamurrizqi","given":"","non-dropping-particle":"","parse-names":false,"suffix":""}],"container-title":"Jurnal Lektur Keagamaan","id":"ITEM-1","issue":"1","issued":{"date-parts":[["2022"]]},"page":"203-226","title":"Religious Tolerance Based on Local Wisdom: Social Perspective of Lombok Community","type":"article-journal","volume":"20"},"locator":"207","uris":["http://www.mendeley.com/documents/?uuid=879d8c1a-b7a6-4128-8cad-068eb48b0dd2"]}],"mendeley":{"formattedCitation":"(Abdurrazak et al., 2022, p. 207)","manualFormatting":"(Abdurrazak et al., 2022: 207)","plainTextFormattedCitation":"(Abdurrazak et al., 2022, p. 207)","previouslyFormattedCitation":"(Abdurrazak et al., 2022, p. 207)"},"properties":{"noteIndex":0},"schema":"https://github.com/citation-style-language/schema/raw/master/csl-citation.json"}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596BEF">
        <w:rPr>
          <w:rFonts w:ascii="Times" w:hAnsi="Times"/>
          <w:bCs/>
          <w:noProof/>
          <w:sz w:val="22"/>
          <w:lang w:bidi="id-ID"/>
        </w:rPr>
        <w:t>(Abdurrazak et al., 2022</w:t>
      </w:r>
      <w:r w:rsidR="002C40F6">
        <w:rPr>
          <w:rFonts w:ascii="Times" w:hAnsi="Times"/>
          <w:bCs/>
          <w:noProof/>
          <w:sz w:val="22"/>
          <w:lang w:bidi="id-ID"/>
        </w:rPr>
        <w:t>:</w:t>
      </w:r>
      <w:r w:rsidR="002C40F6" w:rsidRPr="00596BEF">
        <w:rPr>
          <w:rFonts w:ascii="Times" w:hAnsi="Times"/>
          <w:bCs/>
          <w:noProof/>
          <w:sz w:val="22"/>
          <w:lang w:bidi="id-ID"/>
        </w:rPr>
        <w:t xml:space="preserve"> 207)</w:t>
      </w:r>
      <w:r w:rsidR="002C40F6">
        <w:rPr>
          <w:rFonts w:ascii="Times" w:hAnsi="Times"/>
          <w:sz w:val="22"/>
          <w:vertAlign w:val="superscript"/>
          <w:lang w:bidi="id-ID"/>
        </w:rPr>
        <w:fldChar w:fldCharType="end"/>
      </w:r>
      <w:r>
        <w:rPr>
          <w:rFonts w:ascii="Times" w:hAnsi="Times"/>
          <w:sz w:val="22"/>
          <w:lang w:bidi="id-ID"/>
        </w:rPr>
        <w:t>, hal ini dilakukan</w:t>
      </w:r>
      <w:r w:rsidR="00BB4498" w:rsidRPr="00BB4498">
        <w:rPr>
          <w:rFonts w:ascii="Times" w:hAnsi="Times"/>
          <w:sz w:val="22"/>
          <w:lang w:bidi="id-ID"/>
        </w:rPr>
        <w:t xml:space="preserve"> </w:t>
      </w:r>
      <w:r>
        <w:rPr>
          <w:rFonts w:ascii="Times" w:hAnsi="Times"/>
          <w:sz w:val="22"/>
          <w:lang w:bidi="id-ID"/>
        </w:rPr>
        <w:t>a</w:t>
      </w:r>
      <w:r w:rsidR="00BB4498" w:rsidRPr="00BB4498">
        <w:rPr>
          <w:rFonts w:ascii="Times" w:hAnsi="Times"/>
          <w:sz w:val="22"/>
          <w:lang w:bidi="id-ID"/>
        </w:rPr>
        <w:t xml:space="preserve">gar </w:t>
      </w:r>
      <w:r>
        <w:rPr>
          <w:rFonts w:ascii="Times" w:hAnsi="Times"/>
          <w:sz w:val="22"/>
          <w:lang w:bidi="id-ID"/>
        </w:rPr>
        <w:t>hukum Islam berkembang ke arah yang lebih</w:t>
      </w:r>
      <w:r w:rsidR="00BB4498" w:rsidRPr="00BB4498">
        <w:rPr>
          <w:rFonts w:ascii="Times" w:hAnsi="Times"/>
          <w:sz w:val="22"/>
          <w:lang w:bidi="id-ID"/>
        </w:rPr>
        <w:t xml:space="preserve"> dinamis, inklusif, dan egalitarianistik</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{"citationItems":[{"id":"ITEM-1","itemData":{"author":[{"dropping-particle":"","family":"Fanindy","given":"M. Nanda","non-dropping-particle":"","parse-names":false,"suffix":""}],"container-title":"Islamitsch Familierecht Journal","id":"ITEM-1","issue":"1","issued":{"date-parts":[["2020"]]},"page":"23-45","title":"Formulasi Maqasid Syariah Perspektif Jamaluddin Athiyyah; Studi Kasus Perda Daerah Istimewa Yogyakarta (DIY) No. 7 Tahun 2018 Tentang Ketahanan Keluarga","type":"article-journal","volume":"1"},"uris":["http://www.mendeley.com/documents/?uuid=43c859fc-02a2-46b7-9758-04200fc26471"]}],"mendeley":{"formattedCitation":"(Fanindy, 2020)","manualFormatting":"(Fanindy, 2020: 78)","plainTextFormattedCitation":"(Fanindy, 2020)","previouslyFormattedCitation":"(Fanindy, 2020)"},"properties":{"noteIndex":0},"schema":"https://github.com/citation-style-language/schema/raw/master/csl-citation.json"}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BB4498">
        <w:rPr>
          <w:rFonts w:ascii="Times" w:hAnsi="Times"/>
          <w:bCs/>
          <w:noProof/>
          <w:sz w:val="22"/>
          <w:lang w:bidi="id-ID"/>
        </w:rPr>
        <w:t>(Fanindy, 2020</w:t>
      </w:r>
      <w:r w:rsidR="002C40F6">
        <w:rPr>
          <w:rFonts w:ascii="Times" w:hAnsi="Times"/>
          <w:bCs/>
          <w:noProof/>
          <w:sz w:val="22"/>
          <w:lang w:bidi="id-ID"/>
        </w:rPr>
        <w:t>: 78</w:t>
      </w:r>
      <w:r w:rsidR="002C40F6" w:rsidRPr="00BB4498">
        <w:rPr>
          <w:rFonts w:ascii="Times" w:hAnsi="Times"/>
          <w:bCs/>
          <w:noProof/>
          <w:sz w:val="22"/>
          <w:lang w:bidi="id-ID"/>
        </w:rPr>
        <w:t>)</w:t>
      </w:r>
      <w:r w:rsidR="002C40F6">
        <w:rPr>
          <w:rFonts w:ascii="Times" w:hAnsi="Times"/>
          <w:sz w:val="22"/>
          <w:vertAlign w:val="superscript"/>
          <w:lang w:bidi="id-ID"/>
        </w:rPr>
        <w:fldChar w:fldCharType="end"/>
      </w:r>
      <w:r w:rsidR="00BB4498" w:rsidRPr="00BB4498">
        <w:rPr>
          <w:rFonts w:ascii="Times" w:hAnsi="Times"/>
          <w:sz w:val="22"/>
          <w:lang w:bidi="id-ID"/>
        </w:rPr>
        <w:t>. Hikmah dari menjauhi diskriminasi adalah bahwa sesungguhnya perbedaan itu suatu ujian sekaligus kesempatan untuk bersaing secara sehat, perbedaan adalah ciptaan Allah, oleh sebab itu merupakan sunatullah</w:t>
      </w:r>
      <w:r w:rsidR="002C40F6">
        <w:rPr>
          <w:rFonts w:ascii="Times" w:hAnsi="Times"/>
          <w:sz w:val="22"/>
          <w:lang w:bidi="id-ID"/>
        </w:rPr>
        <w:t xml:space="preserve"> </w:t>
      </w:r>
      <w:r w:rsidR="002C40F6">
        <w:rPr>
          <w:rFonts w:ascii="Times" w:hAnsi="Times"/>
          <w:sz w:val="22"/>
          <w:vertAlign w:val="superscript"/>
          <w:lang w:bidi="id-ID"/>
        </w:rPr>
        <w:fldChar w:fldCharType="begin" w:fldLock="1"/>
      </w:r>
      <w:r w:rsidR="002C40F6">
        <w:rPr>
          <w:rFonts w:ascii="Times" w:hAnsi="Times"/>
          <w:sz w:val="22"/>
          <w:lang w:bidi="id-ID"/>
        </w:rPr>
        <w:instrText>ADDIN CSL_CITATION {"citationItems":[{"id":"ITEM-1","itemData":{"author":[{"dropping-particle":"","family":"Athiyyah","given":"Jamaluddin","non-dropping-particle":"","parse-names":false,"suffix":""}],"id":"ITEM-1","issued":{"date-parts":[["2003"]]},"publisher":"Dar as-Salam","publisher-place":"Kairo","title":"Nahwa Fiqhin Jadidin li al-'Aqaliyat","type":"book"},"locator":"74","uris":["http://www.mendeley.com/documents/?uuid=bea96d95-4c54-4485-a0e2-40d45af1567d"]}],"mendeley":{"formattedCitation":"(Athiyyah, 2003a, p. 74)","manualFormatting":"(Athiyyah, 2003: 74)","plainTextFormattedCitation":"(Athiyyah, 2003a, p. 74)","previouslyFormattedCitation":"(Athiyyah, 2003a, p. 74)"},"properties":{"noteIndex":0},"schema":"https://github.com/citation-style-language/schema/raw/master/csl-citation.json"}</w:instrText>
      </w:r>
      <w:r w:rsidR="002C40F6">
        <w:rPr>
          <w:rFonts w:ascii="Times" w:hAnsi="Times"/>
          <w:sz w:val="22"/>
          <w:vertAlign w:val="superscript"/>
          <w:lang w:bidi="id-ID"/>
        </w:rPr>
        <w:fldChar w:fldCharType="separate"/>
      </w:r>
      <w:r w:rsidR="002C40F6" w:rsidRPr="002C40F6">
        <w:rPr>
          <w:rFonts w:ascii="Times" w:hAnsi="Times"/>
          <w:bCs/>
          <w:noProof/>
          <w:sz w:val="22"/>
          <w:lang w:bidi="id-ID"/>
        </w:rPr>
        <w:t>(Athiyyah, 2003</w:t>
      </w:r>
      <w:r w:rsidR="002C40F6">
        <w:rPr>
          <w:rFonts w:ascii="Times" w:hAnsi="Times"/>
          <w:bCs/>
          <w:noProof/>
          <w:sz w:val="22"/>
          <w:lang w:bidi="id-ID"/>
        </w:rPr>
        <w:t>:</w:t>
      </w:r>
      <w:r w:rsidR="002C40F6" w:rsidRPr="002C40F6">
        <w:rPr>
          <w:rFonts w:ascii="Times" w:hAnsi="Times"/>
          <w:bCs/>
          <w:noProof/>
          <w:sz w:val="22"/>
          <w:lang w:bidi="id-ID"/>
        </w:rPr>
        <w:t xml:space="preserve"> 74)</w:t>
      </w:r>
      <w:r w:rsidR="002C40F6">
        <w:rPr>
          <w:rFonts w:ascii="Times" w:hAnsi="Times"/>
          <w:sz w:val="22"/>
          <w:vertAlign w:val="superscript"/>
          <w:lang w:bidi="id-ID"/>
        </w:rPr>
        <w:fldChar w:fldCharType="end"/>
      </w:r>
      <w:r w:rsidR="00BB4498" w:rsidRPr="00BB4498">
        <w:rPr>
          <w:rFonts w:ascii="Times" w:hAnsi="Times"/>
          <w:sz w:val="22"/>
          <w:lang w:bidi="id-ID"/>
        </w:rPr>
        <w:t>.</w:t>
      </w:r>
      <w:r w:rsidR="002C40F6" w:rsidRPr="00BB4498">
        <w:rPr>
          <w:rFonts w:ascii="Times" w:hAnsi="Times"/>
          <w:sz w:val="22"/>
          <w:lang w:bidi="id-ID"/>
        </w:rPr>
        <w:t xml:space="preserve"> </w:t>
      </w:r>
    </w:p>
    <w:p w14:paraId="60B7506B" w14:textId="6B84945D" w:rsidR="00BB4498" w:rsidRPr="00BB4498" w:rsidRDefault="00596BEF" w:rsidP="00596BEF">
      <w:pPr>
        <w:pStyle w:val="11isi"/>
        <w:rPr>
          <w:rFonts w:ascii="Times" w:hAnsi="Times"/>
          <w:sz w:val="22"/>
          <w:lang w:bidi="id-ID"/>
        </w:rPr>
      </w:pPr>
      <w:r>
        <w:rPr>
          <w:rFonts w:ascii="Times" w:hAnsi="Times"/>
          <w:sz w:val="22"/>
          <w:lang w:bidi="id-ID"/>
        </w:rPr>
        <w:t>Ar-Raisuni</w:t>
      </w:r>
      <w:r w:rsidR="00BB4498" w:rsidRPr="00BB4498">
        <w:rPr>
          <w:rFonts w:ascii="Times" w:hAnsi="Times"/>
          <w:sz w:val="22"/>
          <w:lang w:bidi="id-ID"/>
        </w:rPr>
        <w:t xml:space="preserve"> </w:t>
      </w:r>
      <w:r>
        <w:rPr>
          <w:rFonts w:ascii="Times" w:hAnsi="Times"/>
          <w:sz w:val="22"/>
          <w:lang w:bidi="id-ID"/>
        </w:rPr>
        <w:t>menjelaskan nilai-nilai</w:t>
      </w:r>
      <w:r w:rsidR="00BB4498" w:rsidRPr="00BB4498">
        <w:rPr>
          <w:rFonts w:ascii="Times" w:hAnsi="Times"/>
          <w:sz w:val="22"/>
          <w:lang w:bidi="id-ID"/>
        </w:rPr>
        <w:t xml:space="preserve"> keadilan, kesetaraan, kemerdekaan, hak berserikat, hak ekonomi dan politik </w:t>
      </w:r>
      <w:r>
        <w:rPr>
          <w:rFonts w:ascii="Times" w:hAnsi="Times"/>
          <w:sz w:val="22"/>
          <w:lang w:bidi="id-ID"/>
        </w:rPr>
        <w:t xml:space="preserve">harus </w:t>
      </w:r>
      <w:r w:rsidR="00BB4498" w:rsidRPr="00BB4498">
        <w:rPr>
          <w:rFonts w:ascii="Times" w:hAnsi="Times"/>
          <w:sz w:val="22"/>
          <w:lang w:bidi="id-ID"/>
        </w:rPr>
        <w:t xml:space="preserve">menjadi pertimbangan dalam </w:t>
      </w:r>
      <w:r w:rsidR="00BB4498" w:rsidRPr="00BB4498">
        <w:rPr>
          <w:rFonts w:ascii="Times" w:hAnsi="Times"/>
          <w:i/>
          <w:iCs/>
          <w:sz w:val="22"/>
          <w:lang w:bidi="id-ID"/>
        </w:rPr>
        <w:t>maqashid syariah</w:t>
      </w:r>
      <w:r w:rsidR="00426065">
        <w:rPr>
          <w:rFonts w:ascii="Times" w:hAnsi="Times"/>
          <w:i/>
          <w:iC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author":[{"dropping-particle":"","family":"Athiyyah","given":"Jamaluddin","non-dropping-particle":"","parse-names":false,"suffix":""},{"dropping-particle":"","family":"Az-Zuhaily","given":"Wahbah","non-dropping-particle":"","parse-names":false,"suffix":""}],"id":"ITEM-1","issued":{"date-parts":[["2000"]]},"publisher":"Dar al-Fikr","publisher-place":"Damaskus","title":"Tajdid al-Fiqh al-Islami","type":"book"},"uris":["http://www.mendeley.com/documents/?uuid=d9a3aa6c-871a-4f5b-818c-ebe325609103"]}],"mendeley":{"formattedCitation":"(Athiyyah &amp; Az-Zuhaily, 2000)","manualFormatting":"(Athiyyah &amp; Az-Zuhaily, 2000: 233)","plainTextFormattedCitation":"(Athiyyah &amp; Az-Zuhaily, 2000)","previouslyFormattedCitation":"(Athiyyah &amp; Az-Zuhaily, 2000)"},"properties":{"noteIndex":0},"schema":"https://github.com/citation-style-language/schema/raw/master/csl-citation.json"}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426065">
        <w:rPr>
          <w:rFonts w:ascii="Times" w:hAnsi="Times"/>
          <w:bCs/>
          <w:noProof/>
          <w:sz w:val="22"/>
          <w:lang w:bidi="id-ID"/>
        </w:rPr>
        <w:t>(Athiyyah &amp; Az-Zuhaily, 2000</w:t>
      </w:r>
      <w:r w:rsidR="00426065">
        <w:rPr>
          <w:rFonts w:ascii="Times" w:hAnsi="Times"/>
          <w:bCs/>
          <w:noProof/>
          <w:sz w:val="22"/>
          <w:lang w:bidi="id-ID"/>
        </w:rPr>
        <w:t>: 233</w:t>
      </w:r>
      <w:r w:rsidR="00426065" w:rsidRPr="00426065">
        <w:rPr>
          <w:rFonts w:ascii="Times" w:hAnsi="Times"/>
          <w:bCs/>
          <w:noProof/>
          <w:sz w:val="22"/>
          <w:lang w:bidi="id-ID"/>
        </w:rPr>
        <w:t>)</w:t>
      </w:r>
      <w:r w:rsidR="00426065">
        <w:rPr>
          <w:rFonts w:ascii="Times" w:hAnsi="Times"/>
          <w:sz w:val="22"/>
          <w:vertAlign w:val="superscript"/>
          <w:lang w:bidi="id-ID"/>
        </w:rPr>
        <w:fldChar w:fldCharType="end"/>
      </w:r>
      <w:r w:rsidR="00BB4498" w:rsidRPr="00BB4498">
        <w:rPr>
          <w:rFonts w:ascii="Times" w:hAnsi="Times"/>
          <w:sz w:val="22"/>
          <w:lang w:bidi="id-ID"/>
        </w:rPr>
        <w:t xml:space="preserve">. </w:t>
      </w:r>
      <w:r w:rsidR="00BB4498" w:rsidRPr="00BB4498">
        <w:rPr>
          <w:rFonts w:ascii="Times" w:hAnsi="Times"/>
          <w:sz w:val="22"/>
          <w:lang w:bidi="id-ID"/>
        </w:rPr>
        <w:t xml:space="preserve">Dalam artian berdasarkan pandangan beberapa para pakar hukum Islam di atas Athiyyah menjelaskan bahwa lima poin </w:t>
      </w:r>
      <w:r w:rsidR="00BB4498" w:rsidRPr="00BB4498">
        <w:rPr>
          <w:rFonts w:ascii="Times" w:hAnsi="Times"/>
          <w:i/>
          <w:iCs/>
          <w:sz w:val="22"/>
          <w:lang w:bidi="id-ID"/>
        </w:rPr>
        <w:t>maqashid</w:t>
      </w:r>
      <w:r w:rsidR="00BB4498" w:rsidRPr="00BB4498">
        <w:rPr>
          <w:rFonts w:ascii="Times" w:hAnsi="Times"/>
          <w:sz w:val="22"/>
          <w:lang w:bidi="id-ID"/>
        </w:rPr>
        <w:t xml:space="preserve"> tersebut hanya untuk merumuskan berbagai kemaslahatan bukan membatasi.</w:t>
      </w:r>
    </w:p>
    <w:p w14:paraId="7395007E" w14:textId="67964786" w:rsidR="00BB4498" w:rsidRPr="00BB4498" w:rsidRDefault="00BB4498" w:rsidP="00426065">
      <w:pPr>
        <w:pStyle w:val="11isi"/>
        <w:rPr>
          <w:rFonts w:ascii="Times" w:hAnsi="Times"/>
          <w:sz w:val="22"/>
          <w:lang w:bidi="id-ID"/>
        </w:rPr>
      </w:pPr>
      <w:r w:rsidRPr="00BB4498">
        <w:rPr>
          <w:rFonts w:ascii="Times" w:hAnsi="Times"/>
          <w:sz w:val="22"/>
          <w:lang w:bidi="id-ID"/>
        </w:rPr>
        <w:t xml:space="preserve">Menurut Habib Ahmed seorang pemikir ekonomi Islam, </w:t>
      </w:r>
      <w:r w:rsidRPr="00BB4498">
        <w:rPr>
          <w:rFonts w:ascii="Times" w:hAnsi="Times"/>
          <w:i/>
          <w:iCs/>
          <w:sz w:val="22"/>
          <w:lang w:bidi="id-ID"/>
        </w:rPr>
        <w:t>maqashid syariah</w:t>
      </w:r>
      <w:r w:rsidRPr="00BB4498">
        <w:rPr>
          <w:rFonts w:ascii="Times" w:hAnsi="Times"/>
          <w:sz w:val="22"/>
          <w:lang w:bidi="id-ID"/>
        </w:rPr>
        <w:t xml:space="preserve"> tidak hanya dilihat dalam skala mikro yang bersifat personal-individual, namun juga harus dilihat dalam skala makro yang bersifat komprehensif-universal, sehingga implementasi syariat tidak hanya berfungsi sebagai legitimasi (aspek legal-operasional) suatu produk hukum, namun jauh dari makna substantif yang diinginkan (aspek filosofis-konseptual)</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{"citationItems":[{"id":"ITEM-1","itemData":{"DOI":"10.21043/qijis.v8i2.8856","ISSN":"24769304","abstract":"This research examines the underlying motive of CSR implementationanddesign,accordingtomaqasidal-sharia. A qualitative descriptive approach was used to obtain primary data through interviews with 5 CSR informants. Secondary data was collected from the public company’s annual report on the IDX in 2019. Data was sampled and examined using purposive and content analysis technique. The results showed that there are 2 motives in CSR, specificallysocialandeconomic.Furthermore,theeconomic motiveismoredominantandexpectsprovisionofmonetary feedback. Consequently, CSR becomes less effective and most programs do not follow the real stakeholders’ needs. The dignity of CSR needs to be regained by implementing maqasid al-sharia dimensions. There are 2 approaches used to implement CSR, including a support system that utilizes pressure. The transcendental approach initiates corporate actors through religious values from maqasid al-sharia, making the implementation more humanist and stakeholder-oriented.","author":[{"dropping-particle":"","family":"Hadi","given":"Nor","non-dropping-particle":"","parse-names":false,"suffix":""},{"dropping-particle":"","family":"Baihaqi","given":"Jadzil","non-dropping-particle":"","parse-names":false,"suffix":""}],"container-title":"Qudus International Journal of Islamic Studies","id":"ITEM-1","issue":"2","issued":{"date-parts":[["2021"]]},"page":"327-352","title":"The Motive of CSR Practices in Indonesia: Maqasid al-Sharia Review","type":"article-journal","volume":"8"},"uris":["http://www.mendeley.com/documents/?uuid=19573225-2b3e-421f-af66-d04b2ccbc2ce"]}],"mendeley":{"formattedCitation":"(Hadi &amp; Baihaqi, 2021)","manualFormatting":"(Hadi &amp; Baihaqi, 2021 : 34)","plainTextFormattedCitation":"(Hadi &amp; Baihaqi, 2021)","previouslyFormattedCitation":"(Hadi &amp; Baihaqi, 2021)"},"properties":{"noteIndex":0},"schema":"https://github.com/citation-style-language/schema/raw/master/csl-citation.json"}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bidi="id-ID"/>
        </w:rPr>
        <w:t>(Hadi &amp; Baihaqi, 2021</w:t>
      </w:r>
      <w:r w:rsidR="00426065">
        <w:rPr>
          <w:rFonts w:ascii="Times" w:hAnsi="Times"/>
          <w:bCs/>
          <w:noProof/>
          <w:sz w:val="22"/>
          <w:lang w:bidi="id-ID"/>
        </w:rPr>
        <w:t xml:space="preserve"> : 34</w:t>
      </w:r>
      <w:r w:rsidR="00426065" w:rsidRPr="00BB4498">
        <w:rPr>
          <w:rFonts w:ascii="Times" w:hAnsi="Times"/>
          <w:bCs/>
          <w:noProof/>
          <w:sz w:val="22"/>
          <w:lang w:bidi="id-ID"/>
        </w:rPr>
        <w:t>)</w:t>
      </w:r>
      <w:r w:rsidR="00426065">
        <w:rPr>
          <w:rFonts w:ascii="Times" w:hAnsi="Times"/>
          <w:sz w:val="22"/>
          <w:vertAlign w:val="superscript"/>
          <w:lang w:bidi="id-ID"/>
        </w:rPr>
        <w:fldChar w:fldCharType="end"/>
      </w:r>
      <w:r w:rsidRPr="00BB4498">
        <w:rPr>
          <w:rFonts w:ascii="Times" w:hAnsi="Times"/>
          <w:sz w:val="22"/>
          <w:lang w:bidi="id-ID"/>
        </w:rPr>
        <w:t xml:space="preserve">. Habib Ahmed menambahkan urgensi dari </w:t>
      </w:r>
      <w:r w:rsidRPr="00BB4498">
        <w:rPr>
          <w:rFonts w:ascii="Times" w:hAnsi="Times"/>
          <w:i/>
          <w:iCs/>
          <w:sz w:val="22"/>
          <w:lang w:bidi="id-ID"/>
        </w:rPr>
        <w:t>maqashid syariah</w:t>
      </w:r>
      <w:r w:rsidRPr="00BB4498">
        <w:rPr>
          <w:rFonts w:ascii="Times" w:hAnsi="Times"/>
          <w:sz w:val="22"/>
          <w:lang w:bidi="id-ID"/>
        </w:rPr>
        <w:t xml:space="preserve"> adalah agar supaya suatu hukum tidak sebatas menjadi seperangkat aturan formal, namun tidak memenuhi rasa keadilan sosial. Implementasi hukum Islam harus secara komprehensif-progresif menjangkau rasa keadilan sosial di tengah masyarakat</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{"citationItems":[{"id":"ITEM-1","itemData":{"DOI":"10.18326/ijtihad.v21i2.247-272","ISSN":"1411-9544","abstract":"This article discussed Habib Ahmed's maqāṣid sharī`ah concept on Islamic Financial Institutions (IFIs) contracts, regarding the dualism of cooperative regulations in Indonesia between sharia and non-sharia-based cooperatives. In initiating the NIE (New Institutional Economics) approach for IFIs, Habib Ahmed emphasized the vital role of embeddedness as a culture rooted in the knowledge system. This embeddedness is the starting point of IFIs adaptation. These informal institutions then influence the formation of formal institutions and are followed by institutional forms of organization. Finally, the transaction products are in line with the organizational form. In other words, according to Habib Ahmed, if the adaptation and transaction of the IFIs start from this stage, then the product will be entirely in line with the proper Islamic ontology and epistemology. This qualitative library research focused on the reality of cooperatives in Indonesia, assessed from Habib Ahmed's perspective. This study concluded that Indonesia's economy still does not represent the goal of its constitutional economy with a feeling of kinship and mutualistic organization, such as cooperatives. In addition, its significant economic growth, which places it in the top twenty countries (G-20) in Gross Domestic Product (GDP), is not inclusive.","author":[{"dropping-particle":"","family":"Zulfikar","given":"Zulfikar","non-dropping-particle":"","parse-names":false,"suffix":""},{"dropping-particle":"","family":"Fuady","given":"Khairul","non-dropping-particle":"","parse-names":false,"suffix":""}],"container-title":"Ijtihad : Jurnal Wacana Hukum Islam dan Kemanusiaan","id":"ITEM-1","issue":"2","issued":{"date-parts":[["2021"]]},"page":"247-272","title":"Habib Ahmed's maqāṣid sharī`ah concept on cooperative regulations in Indonesia","type":"article-journal","volume":"21"},"locator":"254","uris":["http://www.mendeley.com/documents/?uuid=4459125f-d0fc-4616-b2b6-1e7a0f4f918b"]}],"mendeley":{"formattedCitation":"(Zulfikar &amp; Fuady, 2021, p. 254)","manualFormatting":"(Zulfikar &amp; Fuady, 2021: 254)","plainTextFormattedCitation":"(Zulfikar &amp; Fuady, 2021, p. 254)","previouslyFormattedCitation":"(Zulfikar &amp; Fuady, 2021, p. 254)"},"properties":{"noteIndex":0},"schema":"https://github.com/citation-style-language/schema/raw/master/csl-citation.json"}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bidi="id-ID"/>
        </w:rPr>
        <w:t>(Zulfikar &amp; Fuady, 2021</w:t>
      </w:r>
      <w:r w:rsidR="00426065">
        <w:rPr>
          <w:rFonts w:ascii="Times" w:hAnsi="Times"/>
          <w:bCs/>
          <w:noProof/>
          <w:sz w:val="22"/>
          <w:lang w:bidi="id-ID"/>
        </w:rPr>
        <w:t>:</w:t>
      </w:r>
      <w:r w:rsidR="00426065" w:rsidRPr="00BB4498">
        <w:rPr>
          <w:rFonts w:ascii="Times" w:hAnsi="Times"/>
          <w:bCs/>
          <w:noProof/>
          <w:sz w:val="22"/>
          <w:lang w:bidi="id-ID"/>
        </w:rPr>
        <w:t xml:space="preserve"> 254)</w:t>
      </w:r>
      <w:r w:rsidR="00426065">
        <w:rPr>
          <w:rFonts w:ascii="Times" w:hAnsi="Times"/>
          <w:sz w:val="22"/>
          <w:vertAlign w:val="superscript"/>
          <w:lang w:bidi="id-ID"/>
        </w:rPr>
        <w:fldChar w:fldCharType="end"/>
      </w:r>
      <w:r w:rsidRPr="00BB4498">
        <w:rPr>
          <w:rFonts w:ascii="Times" w:hAnsi="Times"/>
          <w:sz w:val="22"/>
          <w:lang w:bidi="id-ID"/>
        </w:rPr>
        <w:t>.</w:t>
      </w:r>
      <w:r w:rsidR="00426065" w:rsidRPr="00BB4498">
        <w:rPr>
          <w:rFonts w:ascii="Times" w:hAnsi="Times"/>
          <w:sz w:val="22"/>
          <w:lang w:bidi="id-ID"/>
        </w:rPr>
        <w:t xml:space="preserve"> </w:t>
      </w:r>
    </w:p>
    <w:p w14:paraId="3640E9FE" w14:textId="75BD9C58" w:rsidR="00BB4498" w:rsidRPr="00BB4498" w:rsidRDefault="00BB4498" w:rsidP="00426065">
      <w:pPr>
        <w:pStyle w:val="11isi"/>
        <w:rPr>
          <w:rFonts w:ascii="Times" w:hAnsi="Times"/>
          <w:sz w:val="22"/>
          <w:lang w:bidi="id-ID"/>
        </w:rPr>
      </w:pPr>
      <w:r w:rsidRPr="00BB4498">
        <w:rPr>
          <w:rFonts w:ascii="Times" w:hAnsi="Times"/>
          <w:sz w:val="22"/>
          <w:lang w:bidi="id-ID"/>
        </w:rPr>
        <w:t xml:space="preserve">Perkembangan pemikiran </w:t>
      </w:r>
      <w:r w:rsidRPr="00BB4498">
        <w:rPr>
          <w:rFonts w:ascii="Times" w:hAnsi="Times"/>
          <w:i/>
          <w:iCs/>
          <w:sz w:val="22"/>
          <w:lang w:bidi="id-ID"/>
        </w:rPr>
        <w:t>maqashid syariah</w:t>
      </w:r>
      <w:r w:rsidRPr="00BB4498">
        <w:rPr>
          <w:rFonts w:ascii="Times" w:hAnsi="Times"/>
          <w:sz w:val="22"/>
          <w:lang w:bidi="id-ID"/>
        </w:rPr>
        <w:t xml:space="preserve"> juga dicetuskan oleh Abd al-Majid al-Najjar, sebagaimana dikutip Munawar dalam risetnya, hakikat </w:t>
      </w:r>
      <w:r w:rsidRPr="00BB4498">
        <w:rPr>
          <w:rFonts w:ascii="Times" w:hAnsi="Times"/>
          <w:i/>
          <w:iCs/>
          <w:sz w:val="22"/>
          <w:lang w:bidi="id-ID"/>
        </w:rPr>
        <w:t>maqashid syariah</w:t>
      </w:r>
      <w:r w:rsidRPr="00BB4498">
        <w:rPr>
          <w:rFonts w:ascii="Times" w:hAnsi="Times"/>
          <w:sz w:val="22"/>
          <w:lang w:bidi="id-ID"/>
        </w:rPr>
        <w:t xml:space="preserve"> yang disebut </w:t>
      </w:r>
      <w:r w:rsidRPr="00BB4498">
        <w:rPr>
          <w:rFonts w:ascii="Times" w:hAnsi="Times"/>
          <w:i/>
          <w:iCs/>
          <w:sz w:val="22"/>
          <w:lang w:bidi="id-ID"/>
        </w:rPr>
        <w:t>maqashid syariah ‘ala dawa’ir al-hayah al-insaniyyah</w:t>
      </w:r>
      <w:r w:rsidRPr="00BB4498">
        <w:rPr>
          <w:rFonts w:ascii="Times" w:hAnsi="Times"/>
          <w:sz w:val="22"/>
          <w:lang w:bidi="id-ID"/>
        </w:rPr>
        <w:t xml:space="preserve"> (maqashid syariah dalam bidang kehidupan manusia) merupakan perwujudan dari </w:t>
      </w:r>
      <w:r w:rsidRPr="00BB4498">
        <w:rPr>
          <w:rFonts w:ascii="Times" w:hAnsi="Times"/>
          <w:i/>
          <w:iCs/>
          <w:sz w:val="22"/>
          <w:lang w:bidi="id-ID"/>
        </w:rPr>
        <w:t>al-daruriyyat al-tsaman</w:t>
      </w:r>
      <w:r w:rsidRPr="00BB4498">
        <w:rPr>
          <w:rFonts w:ascii="Times" w:hAnsi="Times"/>
          <w:sz w:val="22"/>
          <w:lang w:bidi="id-ID"/>
        </w:rPr>
        <w:t xml:space="preserve"> (delapan kebutuhan primer) yaitu memelihara agama (</w:t>
      </w:r>
      <w:r w:rsidRPr="00BB4498">
        <w:rPr>
          <w:rFonts w:ascii="Times" w:hAnsi="Times"/>
          <w:i/>
          <w:iCs/>
          <w:sz w:val="22"/>
          <w:lang w:bidi="id-ID"/>
        </w:rPr>
        <w:t>hifdz al-din</w:t>
      </w:r>
      <w:r w:rsidRPr="00BB4498">
        <w:rPr>
          <w:rFonts w:ascii="Times" w:hAnsi="Times"/>
          <w:sz w:val="22"/>
          <w:lang w:bidi="id-ID"/>
        </w:rPr>
        <w:t>), memelihara kemanusiaan (</w:t>
      </w:r>
      <w:r w:rsidRPr="00BB4498">
        <w:rPr>
          <w:rFonts w:ascii="Times" w:hAnsi="Times"/>
          <w:i/>
          <w:iCs/>
          <w:sz w:val="22"/>
          <w:lang w:bidi="id-ID"/>
        </w:rPr>
        <w:t>hifdz insaniyyah al-insan</w:t>
      </w:r>
      <w:r w:rsidRPr="00BB4498">
        <w:rPr>
          <w:rFonts w:ascii="Times" w:hAnsi="Times"/>
          <w:sz w:val="22"/>
          <w:lang w:bidi="id-ID"/>
        </w:rPr>
        <w:t>), memelihara jiwa (</w:t>
      </w:r>
      <w:r w:rsidRPr="00BB4498">
        <w:rPr>
          <w:rFonts w:ascii="Times" w:hAnsi="Times"/>
          <w:i/>
          <w:iCs/>
          <w:sz w:val="22"/>
          <w:lang w:bidi="id-ID"/>
        </w:rPr>
        <w:t>hifdz al-nafs al-insaniyyah</w:t>
      </w:r>
      <w:r w:rsidRPr="00BB4498">
        <w:rPr>
          <w:rFonts w:ascii="Times" w:hAnsi="Times"/>
          <w:sz w:val="22"/>
          <w:lang w:bidi="id-ID"/>
        </w:rPr>
        <w:t>), memelihara akal (</w:t>
      </w:r>
      <w:r w:rsidRPr="00BB4498">
        <w:rPr>
          <w:rFonts w:ascii="Times" w:hAnsi="Times"/>
          <w:i/>
          <w:iCs/>
          <w:sz w:val="22"/>
          <w:lang w:bidi="id-ID"/>
        </w:rPr>
        <w:t>hifdz al-‘aql</w:t>
      </w:r>
      <w:r w:rsidRPr="00BB4498">
        <w:rPr>
          <w:rFonts w:ascii="Times" w:hAnsi="Times"/>
          <w:sz w:val="22"/>
          <w:lang w:bidi="id-ID"/>
        </w:rPr>
        <w:t>), menjaga keturunan (</w:t>
      </w:r>
      <w:r w:rsidRPr="00BB4498">
        <w:rPr>
          <w:rFonts w:ascii="Times" w:hAnsi="Times"/>
          <w:i/>
          <w:iCs/>
          <w:sz w:val="22"/>
          <w:lang w:bidi="id-ID"/>
        </w:rPr>
        <w:t>hifdz al-nasl</w:t>
      </w:r>
      <w:r w:rsidRPr="00BB4498">
        <w:rPr>
          <w:rFonts w:ascii="Times" w:hAnsi="Times"/>
          <w:sz w:val="22"/>
          <w:lang w:bidi="id-ID"/>
        </w:rPr>
        <w:t>), melestarikan perilaku masyarakat (</w:t>
      </w:r>
      <w:r w:rsidRPr="00BB4498">
        <w:rPr>
          <w:rFonts w:ascii="Times" w:hAnsi="Times"/>
          <w:i/>
          <w:iCs/>
          <w:sz w:val="22"/>
          <w:lang w:bidi="id-ID"/>
        </w:rPr>
        <w:t>hifdz al-kiyan al-ijtima’i</w:t>
      </w:r>
      <w:r w:rsidRPr="00BB4498">
        <w:rPr>
          <w:rFonts w:ascii="Times" w:hAnsi="Times"/>
          <w:sz w:val="22"/>
          <w:lang w:bidi="id-ID"/>
        </w:rPr>
        <w:t>), menjaga harta (</w:t>
      </w:r>
      <w:r w:rsidRPr="00BB4498">
        <w:rPr>
          <w:rFonts w:ascii="Times" w:hAnsi="Times"/>
          <w:i/>
          <w:iCs/>
          <w:sz w:val="22"/>
          <w:lang w:bidi="id-ID"/>
        </w:rPr>
        <w:t>hifdz al-mal</w:t>
      </w:r>
      <w:r w:rsidRPr="00BB4498">
        <w:rPr>
          <w:rFonts w:ascii="Times" w:hAnsi="Times"/>
          <w:sz w:val="22"/>
          <w:lang w:bidi="id-ID"/>
        </w:rPr>
        <w:t>), dan melestarikan lingkungan (</w:t>
      </w:r>
      <w:r w:rsidRPr="00BB4498">
        <w:rPr>
          <w:rFonts w:ascii="Times" w:hAnsi="Times"/>
          <w:i/>
          <w:iCs/>
          <w:sz w:val="22"/>
          <w:lang w:bidi="id-ID"/>
        </w:rPr>
        <w:t>hifdz al-biah</w:t>
      </w:r>
      <w:r w:rsidRPr="00BB4498">
        <w:rPr>
          <w:rFonts w:ascii="Times" w:hAnsi="Times"/>
          <w:sz w:val="22"/>
          <w:lang w:bidi="id-ID"/>
        </w:rPr>
        <w:t>)</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{"citationItems":[{"id":"ITEM-1","itemData":{"author":[{"dropping-particle":"Al","family":"Munawar","given":"Faishal Agil","non-dropping-particle":"","parse-names":false,"suffix":""}],"container-title":"Jurnal Ilmiah Syari‘ah","id":"ITEM-1","issue":"2","issued":{"date-parts":[["2021"]]},"title":"‘Abd al-Majīd al-Najjār’s Perspective on Maqāṣid al-Sharī’ ah","type":"article-journal","volume":"20"},"locator":"222","uris":["http://www.mendeley.com/documents/?uuid=80d62d5c-c25b-4590-bfcf-71a151645f48"]}],"mendeley":{"formattedCitation":"(Munawar, 2021, p. 222)","manualFormatting":"(Munawar, 2021: 222)","plainTextFormattedCitation":"(Munawar, 2021, p. 222)","previouslyFormattedCitation":"(Munawar, 2021, p. 222)"},"properties":{"noteIndex":0},"schema":"https://github.com/citation-style-language/schema/raw/master/csl-citation.json"}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bidi="id-ID"/>
        </w:rPr>
        <w:t>(Munawar, 2021</w:t>
      </w:r>
      <w:r w:rsidR="00426065">
        <w:rPr>
          <w:rFonts w:ascii="Times" w:hAnsi="Times"/>
          <w:bCs/>
          <w:noProof/>
          <w:sz w:val="22"/>
          <w:lang w:bidi="id-ID"/>
        </w:rPr>
        <w:t>:</w:t>
      </w:r>
      <w:r w:rsidR="00426065" w:rsidRPr="00BB4498">
        <w:rPr>
          <w:rFonts w:ascii="Times" w:hAnsi="Times"/>
          <w:bCs/>
          <w:noProof/>
          <w:sz w:val="22"/>
          <w:lang w:bidi="id-ID"/>
        </w:rPr>
        <w:t xml:space="preserve"> 222)</w:t>
      </w:r>
      <w:r w:rsidR="00426065">
        <w:rPr>
          <w:rFonts w:ascii="Times" w:hAnsi="Times"/>
          <w:sz w:val="22"/>
          <w:vertAlign w:val="superscript"/>
          <w:lang w:bidi="id-ID"/>
        </w:rPr>
        <w:fldChar w:fldCharType="end"/>
      </w:r>
      <w:r w:rsidRPr="00BB4498">
        <w:rPr>
          <w:rFonts w:ascii="Times" w:hAnsi="Times"/>
          <w:sz w:val="22"/>
          <w:lang w:bidi="id-ID"/>
        </w:rPr>
        <w:t xml:space="preserve">. Gagasan ini secara umum memiliki kesamaan dengan tujuan pembagian dimensi </w:t>
      </w:r>
      <w:r w:rsidRPr="00BB4498">
        <w:rPr>
          <w:rFonts w:ascii="Times" w:hAnsi="Times"/>
          <w:i/>
          <w:iCs/>
          <w:sz w:val="22"/>
          <w:lang w:bidi="id-ID"/>
        </w:rPr>
        <w:t>maqashid</w:t>
      </w:r>
      <w:r w:rsidRPr="00BB4498">
        <w:rPr>
          <w:rFonts w:ascii="Times" w:hAnsi="Times"/>
          <w:sz w:val="22"/>
          <w:lang w:bidi="id-ID"/>
        </w:rPr>
        <w:t xml:space="preserve"> yang dilakukan oleh Athiyyah, yakni untuk menjelaskan bahwa </w:t>
      </w:r>
      <w:r w:rsidRPr="00BB4498">
        <w:rPr>
          <w:rFonts w:ascii="Times" w:hAnsi="Times"/>
          <w:i/>
          <w:iCs/>
          <w:sz w:val="22"/>
          <w:lang w:bidi="id-ID"/>
        </w:rPr>
        <w:t>maqashid syariah</w:t>
      </w:r>
      <w:r w:rsidRPr="00BB4498">
        <w:rPr>
          <w:rFonts w:ascii="Times" w:hAnsi="Times"/>
          <w:sz w:val="22"/>
          <w:lang w:bidi="id-ID"/>
        </w:rPr>
        <w:t xml:space="preserve"> tidak terbatas pada pribadi manusia, namun juga mencakup seluruh aspek kehidupannya, baik di ruang privat maupun di ruang publik. </w:t>
      </w:r>
    </w:p>
    <w:p w14:paraId="735D97CD" w14:textId="30B66C6B" w:rsidR="00BB4498" w:rsidRPr="00BB4498" w:rsidRDefault="00BB4498" w:rsidP="00426065">
      <w:pPr>
        <w:pStyle w:val="11isi"/>
        <w:rPr>
          <w:rFonts w:ascii="Times" w:hAnsi="Times"/>
          <w:sz w:val="22"/>
          <w:lang w:bidi="id-ID"/>
        </w:rPr>
      </w:pPr>
      <w:r w:rsidRPr="00BB4498">
        <w:rPr>
          <w:rFonts w:ascii="Times" w:hAnsi="Times"/>
          <w:sz w:val="22"/>
          <w:lang w:bidi="id-ID"/>
        </w:rPr>
        <w:t xml:space="preserve">Khairul Hamim dalam risetnya juga menawarkan gagasan tentang </w:t>
      </w:r>
      <w:r w:rsidRPr="00BB4498">
        <w:rPr>
          <w:rFonts w:ascii="Times" w:hAnsi="Times"/>
          <w:i/>
          <w:iCs/>
          <w:sz w:val="22"/>
          <w:lang w:bidi="id-ID"/>
        </w:rPr>
        <w:t>hifzd al-lisan</w:t>
      </w:r>
      <w:r w:rsidRPr="00BB4498">
        <w:rPr>
          <w:rFonts w:ascii="Times" w:hAnsi="Times"/>
          <w:sz w:val="22"/>
          <w:lang w:bidi="id-ID"/>
        </w:rPr>
        <w:t xml:space="preserve"> sebagai salah satu poin </w:t>
      </w:r>
      <w:r w:rsidRPr="00BB4498">
        <w:rPr>
          <w:rFonts w:ascii="Times" w:hAnsi="Times"/>
          <w:i/>
          <w:iCs/>
          <w:sz w:val="22"/>
          <w:lang w:bidi="id-ID"/>
        </w:rPr>
        <w:t>maqashid syariah</w:t>
      </w:r>
      <w:r w:rsidRPr="00BB4498">
        <w:rPr>
          <w:rFonts w:ascii="Times" w:hAnsi="Times"/>
          <w:sz w:val="22"/>
          <w:lang w:bidi="id-ID"/>
        </w:rPr>
        <w:t xml:space="preserve">. Hamim menjelaskan salah satu bagian penting yang harus dipertahankan di era modern </w:t>
      </w:r>
      <w:r w:rsidRPr="00BB4498">
        <w:rPr>
          <w:rFonts w:ascii="Times" w:hAnsi="Times"/>
          <w:sz w:val="22"/>
          <w:lang w:bidi="id-ID"/>
        </w:rPr>
        <w:lastRenderedPageBreak/>
        <w:t xml:space="preserve">kontemporer tidak terkecuali </w:t>
      </w:r>
      <w:r w:rsidRPr="00BB4498">
        <w:rPr>
          <w:rFonts w:ascii="Times" w:hAnsi="Times"/>
          <w:i/>
          <w:iCs/>
          <w:sz w:val="22"/>
          <w:lang w:bidi="id-ID"/>
        </w:rPr>
        <w:t>al-ḍaruriyyat al-khams</w:t>
      </w:r>
      <w:r w:rsidRPr="00BB4498">
        <w:rPr>
          <w:rFonts w:ascii="Times" w:hAnsi="Times"/>
          <w:sz w:val="22"/>
          <w:lang w:bidi="id-ID"/>
        </w:rPr>
        <w:t xml:space="preserve"> adalah</w:t>
      </w:r>
      <w:r w:rsidRPr="00BB4498">
        <w:rPr>
          <w:rFonts w:ascii="Times" w:hAnsi="Times"/>
          <w:i/>
          <w:iCs/>
          <w:sz w:val="22"/>
          <w:lang w:bidi="id-ID"/>
        </w:rPr>
        <w:t xml:space="preserve"> hifdz al-lisan</w:t>
      </w:r>
      <w:r w:rsidRPr="00BB4498">
        <w:rPr>
          <w:rFonts w:ascii="Times" w:hAnsi="Times"/>
          <w:sz w:val="22"/>
          <w:lang w:bidi="id-ID"/>
        </w:rPr>
        <w:t xml:space="preserve"> atau menjaga cara berbicara. Hal ini sangat penting dan mendesak untuk dilakukan karena jika lidah tidak dikendalikan maka dampaknya akan sangat besar baik di dunia maupun di akhirat menurut keterangan dari Al-Qur'an dan hadits. Hampir semua dari kita mengetahui bahwa di zaman sekarang ini berbagai jenis tindakan atau perbuatan yang dilakukan secara verbal seperti provokasi, ujaran kebencian, penistaan, penyebaran berita fitnah dan hoax, sarkasme, rasisme dan lain sebagainya dapat dilakukan dengan mudah apapun situasinya</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{"citationItems":[{"id":"ITEM-1","itemData":{"DOI":"10.22373/sjhk.v5i1.9139","ISSN":"25493167","abstract":"This study examines the urgency and relevance of hifz al-lisān to be included as a part of al-dharūriyyāt from the five main points (al-dharūriyyāt al-khams) which have to be maintained and is the main level in the study of maqasid al-sharfah. The transformation of hifz al-lisān as maqasid al-sharfah al-darūriyyah has a pivotal role in today's contemporary era. This study only focus on two important aspects such as how hifz al-lisān is being used as an important part of maqasid al-sharfah in the al-dharūriyyāt and to what extent the urgency and relevance of hifz al-lisān as maqasid al-sharī'ah in the contemporary era. This study employed inductive analysis as a method of analysis. The sources are books related to maqasid al-sharī'ah written by Islamic jurists. The results of this study reveal that hifz al-lisān is suitable and urgent to be included as a part of maqasid al-darūriyyah based on the arguments of aqli and naqli as well as phenomena that occur in the today's contemporary era. Hifz al-lisān is necessary to do in terms of harmonizing life of society, nation and state. However, by ignoring hifz al-lisān has an impact on the emergence of negative attitudes such as provocation, slander, sarcasm, racism, spreading hoax news, hate speech and others. This negative attitude must be stopped because it certainly creates mafsadat for the community, nation and state.","author":[{"dropping-particle":"","family":"Hamim","given":"Khairul","non-dropping-particle":"","parse-names":false,"suffix":""}],"container-title":"Samarah","id":"ITEM-1","issue":"1","issued":{"date-parts":[["2021"]]},"page":"317-337","title":"Hifz Al-Lisān As Maqasid Al-Sharl'ah Al-Darūriyyah (Its Importance and Relevance in the Contemporary Era)","type":"article-journal","volume":"5"},"locator":"335","uris":["http://www.mendeley.com/documents/?uuid=7739dd6a-6e69-4d70-88b0-641eea24769e"]}],"mendeley":{"formattedCitation":"(Hamim, 2021, p. 335)","manualFormatting":"(Hamim, 2021: 335)","plainTextFormattedCitation":"(Hamim, 2021, p. 335)","previouslyFormattedCitation":"(Hamim, 2021, p. 335)"},"properties":{"noteIndex":0},"schema":"https://github.com/citation-style-language/schema/raw/master/csl-citation.json"}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bidi="id-ID"/>
        </w:rPr>
        <w:t>(Hamim, 2021</w:t>
      </w:r>
      <w:r w:rsidR="00426065">
        <w:rPr>
          <w:rFonts w:ascii="Times" w:hAnsi="Times"/>
          <w:bCs/>
          <w:noProof/>
          <w:sz w:val="22"/>
          <w:lang w:bidi="id-ID"/>
        </w:rPr>
        <w:t>:</w:t>
      </w:r>
      <w:r w:rsidR="00426065" w:rsidRPr="00BB4498">
        <w:rPr>
          <w:rFonts w:ascii="Times" w:hAnsi="Times"/>
          <w:bCs/>
          <w:noProof/>
          <w:sz w:val="22"/>
          <w:lang w:bidi="id-ID"/>
        </w:rPr>
        <w:t xml:space="preserve"> 335)</w:t>
      </w:r>
      <w:r w:rsidR="00426065">
        <w:rPr>
          <w:rFonts w:ascii="Times" w:hAnsi="Times"/>
          <w:sz w:val="22"/>
          <w:vertAlign w:val="superscript"/>
          <w:lang w:bidi="id-ID"/>
        </w:rPr>
        <w:fldChar w:fldCharType="end"/>
      </w:r>
      <w:r w:rsidRPr="00BB4498">
        <w:rPr>
          <w:rFonts w:ascii="Times" w:hAnsi="Times"/>
          <w:sz w:val="22"/>
          <w:lang w:bidi="id-ID"/>
        </w:rPr>
        <w:t>.</w:t>
      </w:r>
      <w:r w:rsidR="00426065" w:rsidRPr="00BB4498">
        <w:rPr>
          <w:rFonts w:ascii="Times" w:hAnsi="Times"/>
          <w:sz w:val="22"/>
          <w:lang w:bidi="id-ID"/>
        </w:rPr>
        <w:t xml:space="preserve"> </w:t>
      </w:r>
    </w:p>
    <w:p w14:paraId="68958E34" w14:textId="24530DB2" w:rsidR="00BB4498" w:rsidRPr="00BB4498" w:rsidRDefault="00BB4498" w:rsidP="00426065">
      <w:pPr>
        <w:pStyle w:val="11isi"/>
        <w:rPr>
          <w:rFonts w:ascii="Times" w:hAnsi="Times"/>
          <w:sz w:val="22"/>
          <w:lang w:bidi="id-ID"/>
        </w:rPr>
      </w:pPr>
      <w:r w:rsidRPr="00BB4498">
        <w:rPr>
          <w:rFonts w:ascii="Times" w:hAnsi="Times"/>
          <w:sz w:val="22"/>
          <w:lang w:bidi="id-ID"/>
        </w:rPr>
        <w:t xml:space="preserve">Alvian dan Ardhani dalam risetnya menjelaskan metode </w:t>
      </w:r>
      <w:r w:rsidRPr="00BB4498">
        <w:rPr>
          <w:rFonts w:ascii="Times" w:hAnsi="Times"/>
          <w:i/>
          <w:iCs/>
          <w:sz w:val="22"/>
          <w:lang w:bidi="id-ID"/>
        </w:rPr>
        <w:t>istinbath</w:t>
      </w:r>
      <w:r w:rsidRPr="00BB4498">
        <w:rPr>
          <w:rFonts w:ascii="Times" w:hAnsi="Times"/>
          <w:sz w:val="22"/>
          <w:lang w:bidi="id-ID"/>
        </w:rPr>
        <w:t xml:space="preserve"> yang progresif sangat diperlukan untuk menghasilkan hukum Islam yang fleksibel, elastis, adaptif, mudah dipraktikkan dan menyebar kemaslahatan</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{"citationItems":[{"id":"ITEM-1","itemData":{"DOI":"10.14421/ajis.2023.611.31-70","ISBN":"9780691136219","author":[{"dropping-particle":"","family":"Alvian","given":"Rizky Alif","non-dropping-particle":"","parse-names":false,"suffix":""},{"dropping-particle":"","family":"Ardhani","given":"Irfan","non-dropping-particle":"","parse-names":false,"suffix":""}],"container-title":"Al-Jami'ah: Journal of Islamic Studies","id":"ITEM-1","issue":"1","issued":{"date-parts":[["2023"]]},"number-of-pages":"31-70","title":"The Politics of Moderate Islam In Indonesia: Betwen International Pressure and Domestic Contestations","type":"book","volume":"61"},"locator":"35","uris":["http://www.mendeley.com/documents/?uuid=d5d7f40c-26b0-46cc-84ef-33e3df170ffc"]}],"mendeley":{"formattedCitation":"(Alvian &amp; Ardhani, 2023, p. 35)","manualFormatting":"(Alvian &amp; Ardhani, 2023: 35)","plainTextFormattedCitation":"(Alvian &amp; Ardhani, 2023, p. 35)","previouslyFormattedCitation":"(Alvian &amp; Ardhani, 2023, p. 35)"},"properties":{"noteIndex":0},"schema":"https://github.com/citation-style-language/schema/raw/master/csl-citation.json"}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426065">
        <w:rPr>
          <w:rFonts w:ascii="Times" w:hAnsi="Times"/>
          <w:bCs/>
          <w:noProof/>
          <w:sz w:val="22"/>
          <w:lang w:bidi="id-ID"/>
        </w:rPr>
        <w:t>(Alvian &amp; Ardhani, 2023</w:t>
      </w:r>
      <w:r w:rsidR="00426065">
        <w:rPr>
          <w:rFonts w:ascii="Times" w:hAnsi="Times"/>
          <w:bCs/>
          <w:noProof/>
          <w:sz w:val="22"/>
          <w:lang w:bidi="id-ID"/>
        </w:rPr>
        <w:t>:</w:t>
      </w:r>
      <w:r w:rsidR="00426065" w:rsidRPr="00426065">
        <w:rPr>
          <w:rFonts w:ascii="Times" w:hAnsi="Times"/>
          <w:bCs/>
          <w:noProof/>
          <w:sz w:val="22"/>
          <w:lang w:bidi="id-ID"/>
        </w:rPr>
        <w:t xml:space="preserve"> 35)</w:t>
      </w:r>
      <w:r w:rsidR="00426065">
        <w:rPr>
          <w:rFonts w:ascii="Times" w:hAnsi="Times"/>
          <w:sz w:val="22"/>
          <w:vertAlign w:val="superscript"/>
          <w:lang w:bidi="id-ID"/>
        </w:rPr>
        <w:fldChar w:fldCharType="end"/>
      </w:r>
      <w:r w:rsidRPr="00BB4498">
        <w:rPr>
          <w:rFonts w:ascii="Times" w:hAnsi="Times"/>
          <w:sz w:val="22"/>
          <w:lang w:bidi="id-ID"/>
        </w:rPr>
        <w:t xml:space="preserve">. Ainol Yakin menjelaskan metode </w:t>
      </w:r>
      <w:r w:rsidRPr="00BB4498">
        <w:rPr>
          <w:rFonts w:ascii="Times" w:hAnsi="Times"/>
          <w:i/>
          <w:iCs/>
          <w:sz w:val="22"/>
          <w:lang w:bidi="id-ID"/>
        </w:rPr>
        <w:t>istinbath</w:t>
      </w:r>
      <w:r w:rsidRPr="00BB4498">
        <w:rPr>
          <w:rFonts w:ascii="Times" w:hAnsi="Times"/>
          <w:sz w:val="22"/>
          <w:lang w:bidi="id-ID"/>
        </w:rPr>
        <w:t xml:space="preserve"> progresif harus memperhitungkan hubungan antara teks, </w:t>
      </w:r>
      <w:r w:rsidRPr="00BB4498">
        <w:rPr>
          <w:rFonts w:ascii="Times" w:hAnsi="Times"/>
          <w:i/>
          <w:iCs/>
          <w:sz w:val="22"/>
          <w:lang w:bidi="id-ID"/>
        </w:rPr>
        <w:t>maqashid</w:t>
      </w:r>
      <w:r w:rsidRPr="00BB4498">
        <w:rPr>
          <w:rFonts w:ascii="Times" w:hAnsi="Times"/>
          <w:sz w:val="22"/>
          <w:lang w:bidi="id-ID"/>
        </w:rPr>
        <w:t xml:space="preserve">, realitas, dan konteks kekinian. Dengan itu, yurisprudensi dapat menghindari ekstremitas dan kecenderungan konservatif dan liberal. Metode ini mengintegrasikan </w:t>
      </w:r>
      <w:r w:rsidRPr="00BB4498">
        <w:rPr>
          <w:rFonts w:ascii="Times" w:hAnsi="Times"/>
          <w:i/>
          <w:iCs/>
          <w:sz w:val="22"/>
          <w:lang w:bidi="id-ID"/>
        </w:rPr>
        <w:t>naql</w:t>
      </w:r>
      <w:r w:rsidRPr="00BB4498">
        <w:rPr>
          <w:rFonts w:ascii="Times" w:hAnsi="Times"/>
          <w:sz w:val="22"/>
          <w:lang w:bidi="id-ID"/>
        </w:rPr>
        <w:t xml:space="preserve"> dan nalar, teks, konteks, dan </w:t>
      </w:r>
      <w:r w:rsidRPr="00BB4498">
        <w:rPr>
          <w:rFonts w:ascii="Times" w:hAnsi="Times"/>
          <w:i/>
          <w:iCs/>
          <w:sz w:val="22"/>
          <w:lang w:bidi="id-ID"/>
        </w:rPr>
        <w:t>maqashid syariah</w:t>
      </w:r>
      <w:r w:rsidRPr="00BB4498">
        <w:rPr>
          <w:rFonts w:ascii="Times" w:hAnsi="Times"/>
          <w:sz w:val="22"/>
          <w:lang w:bidi="id-ID"/>
        </w:rPr>
        <w:t xml:space="preserve">, </w:t>
      </w:r>
      <w:r w:rsidRPr="00BB4498">
        <w:rPr>
          <w:rFonts w:ascii="Times" w:hAnsi="Times"/>
          <w:i/>
          <w:iCs/>
          <w:sz w:val="22"/>
          <w:lang w:bidi="id-ID"/>
        </w:rPr>
        <w:t>maqashid syariah</w:t>
      </w:r>
      <w:r w:rsidRPr="00BB4498">
        <w:rPr>
          <w:rFonts w:ascii="Times" w:hAnsi="Times"/>
          <w:sz w:val="22"/>
          <w:lang w:bidi="id-ID"/>
        </w:rPr>
        <w:t xml:space="preserve"> dan </w:t>
      </w:r>
      <w:r w:rsidRPr="00BB4498">
        <w:rPr>
          <w:rFonts w:ascii="Times" w:hAnsi="Times"/>
          <w:i/>
          <w:iCs/>
          <w:sz w:val="22"/>
          <w:lang w:bidi="id-ID"/>
        </w:rPr>
        <w:t xml:space="preserve">furu' </w:t>
      </w:r>
      <w:r w:rsidRPr="00BB4498">
        <w:rPr>
          <w:rFonts w:ascii="Times" w:hAnsi="Times"/>
          <w:sz w:val="22"/>
          <w:lang w:bidi="id-ID"/>
        </w:rPr>
        <w:t xml:space="preserve">(fikih hal), </w:t>
      </w:r>
      <w:r w:rsidRPr="00BB4498">
        <w:rPr>
          <w:rFonts w:ascii="Times" w:hAnsi="Times"/>
          <w:i/>
          <w:iCs/>
          <w:sz w:val="22"/>
          <w:lang w:bidi="id-ID"/>
        </w:rPr>
        <w:t>kulli</w:t>
      </w:r>
      <w:r w:rsidRPr="00BB4498">
        <w:rPr>
          <w:rFonts w:ascii="Times" w:hAnsi="Times"/>
          <w:sz w:val="22"/>
          <w:lang w:bidi="id-ID"/>
        </w:rPr>
        <w:t xml:space="preserve"> (universal) dan </w:t>
      </w:r>
      <w:r w:rsidRPr="00BB4498">
        <w:rPr>
          <w:rFonts w:ascii="Times" w:hAnsi="Times"/>
          <w:i/>
          <w:iCs/>
          <w:sz w:val="22"/>
          <w:lang w:bidi="id-ID"/>
        </w:rPr>
        <w:t>juz’i</w:t>
      </w:r>
      <w:r w:rsidRPr="00BB4498">
        <w:rPr>
          <w:rFonts w:ascii="Times" w:hAnsi="Times"/>
          <w:sz w:val="22"/>
          <w:lang w:bidi="id-ID"/>
        </w:rPr>
        <w:t xml:space="preserve"> (parsial), serta universalitas teks dan kekhususan situasi</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{"citationItems":[{"id":"ITEM-1","itemData":{"DOI":"10.21580/ahkam.2021.31.1.7075","ISSN":"0854-4603","abstract":"This paper described the formulation of Yūsuf al-Qarḍāwī's isntinbāṭ method towards moderate fiqh. The choice of this theme was based on the existence of two demeanours in religion, between permissive and inclusive. Two main questions in this research were, first, how did Yūsuf al-Qarḍāwī formulate the istinbāṭ method for moderate fiqh? Second, how is the implementation of this method in formulating Islamic law? This paper concluded two things through a literature study with the descriptive-analytic method. First, there were six formulations of the istinbāṭ method for the moderation of Islamic law. a. Examining the maqāṣid contained in the text before determining Islamic law, b. Linking texts and Islamic law with texts and other Islamic laws. c. Understanding texts in the frame of asbāb (al-nuzūl or al-wurūd), both micro and macro. d. Distinguishing between constant maqāṣids and changing instruments. e. Adjusting between al-thawābit and al-mutaghayyirāt. f. Observing the difference between worship and mu’āmalah in terms of wisdom, ‘illah and maqāṣid. Second, this method of istinbāṭ could produce fiqh with a flexible, elastic, dynamic, adaptive, and easy-to-practice.","author":[{"dropping-particle":"","family":"Yaqin","given":"Ainol","non-dropping-particle":"","parse-names":false,"suffix":""}],"container-title":"Al-Ahkam","id":"ITEM-1","issue":"1","issued":{"date-parts":[["2021"]]},"page":"109-140","title":"Yūsuf Al-Qarḍāwī's Istinbāṭ Method and Its Implementation in the Moderation of Islamic Law","type":"article-journal","volume":"31"},"locator":"131","uris":["http://www.mendeley.com/documents/?uuid=4e401e1a-41f8-4c61-9471-b487e930c69e"]}],"mendeley":{"formattedCitation":"(Yaqin, 2021, p. 131)","manualFormatting":"(Yaqin, 2021: 131)","plainTextFormattedCitation":"(Yaqin, 2021, p. 131)","previouslyFormattedCitation":"(Yaqin, 2021, p. 131)"},"properties":{"noteIndex":0},"schema":"https://github.com/citation-style-language/schema/raw/master/csl-citation.json"}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val="en-US" w:bidi="id-ID"/>
        </w:rPr>
        <w:t>(Yaqin, 2021</w:t>
      </w:r>
      <w:r w:rsidR="00426065">
        <w:rPr>
          <w:rFonts w:ascii="Times" w:hAnsi="Times"/>
          <w:bCs/>
          <w:noProof/>
          <w:sz w:val="22"/>
          <w:lang w:bidi="id-ID"/>
        </w:rPr>
        <w:t>:</w:t>
      </w:r>
      <w:r w:rsidR="00426065" w:rsidRPr="00BB4498">
        <w:rPr>
          <w:rFonts w:ascii="Times" w:hAnsi="Times"/>
          <w:bCs/>
          <w:noProof/>
          <w:sz w:val="22"/>
          <w:lang w:val="en-US" w:bidi="id-ID"/>
        </w:rPr>
        <w:t xml:space="preserve"> 131)</w:t>
      </w:r>
      <w:r w:rsidR="00426065">
        <w:rPr>
          <w:rFonts w:ascii="Times" w:hAnsi="Times"/>
          <w:sz w:val="22"/>
          <w:vertAlign w:val="superscript"/>
          <w:lang w:bidi="id-ID"/>
        </w:rPr>
        <w:fldChar w:fldCharType="end"/>
      </w:r>
      <w:r w:rsidRPr="00BB4498">
        <w:rPr>
          <w:rFonts w:ascii="Times" w:hAnsi="Times"/>
          <w:sz w:val="22"/>
          <w:lang w:bidi="id-ID"/>
        </w:rPr>
        <w:t>.</w:t>
      </w:r>
      <w:r w:rsidR="00426065" w:rsidRPr="00BB4498">
        <w:rPr>
          <w:rFonts w:ascii="Times" w:hAnsi="Times"/>
          <w:sz w:val="22"/>
          <w:lang w:bidi="id-ID"/>
        </w:rPr>
        <w:t xml:space="preserve"> </w:t>
      </w:r>
    </w:p>
    <w:p w14:paraId="4C7D4F1C" w14:textId="3B970855" w:rsidR="00BB4498" w:rsidRPr="00BB4498" w:rsidRDefault="00BB4498" w:rsidP="00426065">
      <w:pPr>
        <w:pStyle w:val="11isi"/>
        <w:rPr>
          <w:rFonts w:ascii="Times" w:hAnsi="Times"/>
          <w:sz w:val="22"/>
          <w:lang w:bidi="id-ID"/>
        </w:rPr>
      </w:pPr>
      <w:r w:rsidRPr="00BB4498">
        <w:rPr>
          <w:rFonts w:ascii="Times" w:hAnsi="Times"/>
          <w:sz w:val="22"/>
          <w:lang w:bidi="id-ID"/>
        </w:rPr>
        <w:t>Dalam konteks pembangunan hukum di Indonesia, dinamika pemikiran hukum Islam di Indonesia tidak lepas dari unsur-unsur eksternal dan internal yang mempengaruhinya. Unsur eksternal dapat berupa lompatan pemikiran para ahli hukum Islam yang mengadopsi pemikiran tokoh atau akademisi asing serta pengaruh hermeneutika dan liberalisme. Sementara itu, unsur internalnya adalah polarisasi pemikiran umat Islam Indonesia terhadap aktualisasi syariah, perbedaan mazhab, dan kecenderungan untuk meniru (</w:t>
      </w:r>
      <w:r w:rsidRPr="00BB4498">
        <w:rPr>
          <w:rFonts w:ascii="Times" w:hAnsi="Times"/>
          <w:i/>
          <w:iCs/>
          <w:sz w:val="22"/>
          <w:lang w:bidi="id-ID"/>
        </w:rPr>
        <w:t>taqlid</w:t>
      </w:r>
      <w:r w:rsidRPr="00BB4498">
        <w:rPr>
          <w:rFonts w:ascii="Times" w:hAnsi="Times"/>
          <w:sz w:val="22"/>
          <w:lang w:bidi="id-ID"/>
        </w:rPr>
        <w:t>). Selain itu, unsur lokal berupa budaya bangsa yang multikultural dan faktor intervensi politik turut mewarnai dinamika pemikiran hukum Indonesia, khususnya dalam upaya penerapan hukum Islam ke dalam hukum nasional</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{"citationItems":[{"id":"ITEM-1","itemData":{"DOI":"10.21093/mj.v21i2.4800","ISSN":"1829-9067","abstract":"This study responds to a polemic on Indonesia’s formalization of Islamic law, which is inseparable from the dynamics of political authority and the internal views of Muslims. It seeks to describe, explore, construct, and analyze the  ​​Indonesianization of Islamic law, as proposed by Kamsi, an Islamic law professor at Sunan Kalijaga State Islamic University of Yogyakarta, as one of the efforts to make Islamic law become the national law. The Indonesianization of Islamic law, namely by legislating or codifying Islamic law through the state system so that it is enforceable in Indonesia. This study is conceptual research using a legal philosophy approach to comprehend an Islamic legal thought from a sharia scholar using the content analysis method. The results of this study show that the concept of Indonesianisation of Islamic Law uses a modern knowledge system as the paradigm. This effort seeks to nationally legalize Islamic law through Indonesian legal instruments that can give birth to inclusiveness and tolerance coupled with pluralism with differentiation in unification. Its theoretical implication emphasizes a need for epistemological and axiological adjustments to realize the concept of Indonesianization of Islamic law. The idea should also apply nationally within the framework of Pancasila (the Indonesian state’s ideology) as a democratic country.\r Keywords: Kamsi, Indonesianization of Islamic Law, National Law.","author":[{"dropping-particle":"","family":"Karimullah","given":"Suud Sarim","non-dropping-particle":"","parse-names":false,"suffix":""}],"container-title":"Mazahib","id":"ITEM-1","issue":"2","issued":{"date-parts":[["2022"]]},"page":"213-244","title":"Pursuing Legal Harmony: Indonesianization of Islamic Law Concept and Its Impact on National Law","type":"article-journal","volume":"21"},"locator":"214","uris":["http://www.mendeley.com/documents/?uuid=4505ce8c-cf29-4475-9d2b-1203e85c4531"]}],"mendeley":{"formattedCitation":"(Karimullah, 2022, p. 214)","manualFormatting":"(Karimullah, 2022: 214)","plainTextFormattedCitation":"(Karimullah, 2022, p. 214)","previouslyFormattedCitation":"(Karimullah, 2022, p. 214)"},"properties":{"noteIndex":0},"schema":"https://github.com/citation-style-language/schema/raw/master/csl-citation.json"}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noProof/>
          <w:sz w:val="22"/>
          <w:lang w:bidi="id-ID"/>
        </w:rPr>
        <w:t>(Karimullah, 2022</w:t>
      </w:r>
      <w:r w:rsidR="00426065">
        <w:rPr>
          <w:rFonts w:ascii="Times" w:hAnsi="Times"/>
          <w:noProof/>
          <w:sz w:val="22"/>
          <w:lang w:bidi="id-ID"/>
        </w:rPr>
        <w:t>:</w:t>
      </w:r>
      <w:r w:rsidR="00426065" w:rsidRPr="00BB4498">
        <w:rPr>
          <w:rFonts w:ascii="Times" w:hAnsi="Times"/>
          <w:noProof/>
          <w:sz w:val="22"/>
          <w:lang w:bidi="id-ID"/>
        </w:rPr>
        <w:t xml:space="preserve"> 214)</w:t>
      </w:r>
      <w:r w:rsidR="00426065">
        <w:rPr>
          <w:rFonts w:ascii="Times" w:hAnsi="Times"/>
          <w:sz w:val="22"/>
          <w:vertAlign w:val="superscript"/>
          <w:lang w:bidi="id-ID"/>
        </w:rPr>
        <w:fldChar w:fldCharType="end"/>
      </w:r>
      <w:r w:rsidRPr="00BB4498">
        <w:rPr>
          <w:rFonts w:ascii="Times" w:hAnsi="Times"/>
          <w:sz w:val="22"/>
          <w:lang w:bidi="id-ID"/>
        </w:rPr>
        <w:t>.</w:t>
      </w:r>
      <w:r w:rsidR="00426065" w:rsidRPr="00BB4498">
        <w:rPr>
          <w:rFonts w:ascii="Times" w:hAnsi="Times"/>
          <w:sz w:val="22"/>
          <w:lang w:bidi="id-ID"/>
        </w:rPr>
        <w:t xml:space="preserve"> </w:t>
      </w:r>
    </w:p>
    <w:p w14:paraId="7E50C66D" w14:textId="23FA13EE" w:rsidR="00BB4498" w:rsidRPr="00BB4498" w:rsidRDefault="00BB4498" w:rsidP="00426065">
      <w:pPr>
        <w:pStyle w:val="11isi"/>
        <w:rPr>
          <w:rFonts w:ascii="Times" w:hAnsi="Times"/>
          <w:sz w:val="22"/>
          <w:lang w:bidi="id-ID"/>
        </w:rPr>
      </w:pPr>
      <w:r w:rsidRPr="00BB4498">
        <w:rPr>
          <w:rFonts w:ascii="Times" w:hAnsi="Times"/>
          <w:sz w:val="22"/>
          <w:lang w:bidi="id-ID"/>
        </w:rPr>
        <w:t xml:space="preserve">Salah satu gagasan dalam perkembangan pemikiran hukum Islam di Indonesia adalah fiqh nusantara, ide ini </w:t>
      </w:r>
      <w:r w:rsidRPr="00BB4498">
        <w:rPr>
          <w:rFonts w:ascii="Times" w:hAnsi="Times"/>
          <w:sz w:val="22"/>
          <w:lang w:bidi="id-ID"/>
        </w:rPr>
        <w:t xml:space="preserve">merupakan unsur penting dalam perkembangan sistem hukum di Indonesia. Transformasinya dari hukum yang hidup menjadi hukum positif menggarisbawahi kontribusi fundamentalnya. Tanpa menafikan norma hukum agama lain, kehadiran fiqh nusantara sangat penting dalam sistem hukum Indonesia. Hal ini seharusnya, tidak menodai pluralisme hukum yang sudah menjadi kesepakatan di antara para </w:t>
      </w:r>
      <w:r w:rsidRPr="00BB4498">
        <w:rPr>
          <w:rFonts w:ascii="Times" w:hAnsi="Times"/>
          <w:i/>
          <w:iCs/>
          <w:sz w:val="22"/>
          <w:lang w:bidi="id-ID"/>
        </w:rPr>
        <w:t>founding fathers</w:t>
      </w:r>
      <w:r w:rsidRPr="00BB4498">
        <w:rPr>
          <w:rFonts w:ascii="Times" w:hAnsi="Times"/>
          <w:sz w:val="22"/>
          <w:lang w:bidi="id-ID"/>
        </w:rPr>
        <w:t xml:space="preserve"> bangsa ini. Namun, fobia terhadap fiqh nusantara semakin kuat seiring dengan fobia terhadap Islam. Itu datang dari dalam dan luar komunitas Islam yang khawatir akan menggantikan Negara Kesatuan Republik Indonesia menjadi Negara Islam</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{"citationItems":[{"id":"ITEM-1","itemData":{"DOI":"10.18326/ijtihad.v21i1.39-57","ISSN":"24778036","abstract":"This article discusses how Fiqh Nusantara, an Islamic jurisprudence in Indonesia was formed and formulated. Data were obtained through library research, classic literature commonly used in Islamic boarding schools, fatwas of the Indonesian Council of Ulama, Nahdlatul Ulama, and Muhammadiyah. The Fiqh Nusantara contextualization in Indonesian locus – known as Fiqh Nusantara– is posed from distinctive genealogy and characteristics compared to Fiqh that has developed in the Middle East. One of the characteristics of Fiqh Nusantara is that it has strengthened the unity of the Republic of Indonesian as indicated by its various contributions in the national legal system. Additionally, it has been resulted in a dialogical process in which many fatwas developed and lived in the community. It is responsive to recent developments of fiqh and it is not derived from one school of thought. It is created through collective efforts (collective ijtihad) in the form of fiqh which is open to variety of opinions. However, Fiqh Nusantara as an Islamic law in Indonesia has not yet penetrated the domain of mahdlah (sincere worship to the God). For Fiqh Nusantara activists, it was only applicable to the changing domain of fiqh (mutaghayirat) and not to the fixed domain of fiqh (tsawabit)","author":[{"dropping-particle":"","family":"Harisudin","given":"M. Noor","non-dropping-particle":"","parse-names":false,"suffix":""}],"container-title":"Ijtihad: Jurnal Wacana Hukum Islam dan Kemanusiaan","id":"ITEM-1","issue":"1","issued":{"date-parts":[["2021"]]},"page":"39-57","title":"The formulation of Fiqh Nusantara in Indonesia","type":"article-journal","volume":"21"},"locator":"40","uris":["http://www.mendeley.com/documents/?uuid=949fb318-85f8-4d4a-a542-a940b15bacac"]}],"mendeley":{"formattedCitation":"(Harisudin, 2021, p. 40)","manualFormatting":"(Harisudin, 2021: 40)","plainTextFormattedCitation":"(Harisudin, 2021, p. 40)","previouslyFormattedCitation":"(Harisudin, 2021, p. 40)"},"properties":{"noteIndex":0},"schema":"https://github.com/citation-style-language/schema/raw/master/csl-citation.json"}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val="en-US" w:bidi="id-ID"/>
        </w:rPr>
        <w:t>(Harisudin, 2021</w:t>
      </w:r>
      <w:r w:rsidR="00426065">
        <w:rPr>
          <w:rFonts w:ascii="Times" w:hAnsi="Times"/>
          <w:bCs/>
          <w:noProof/>
          <w:sz w:val="22"/>
          <w:lang w:bidi="id-ID"/>
        </w:rPr>
        <w:t>:</w:t>
      </w:r>
      <w:r w:rsidR="00426065" w:rsidRPr="00BB4498">
        <w:rPr>
          <w:rFonts w:ascii="Times" w:hAnsi="Times"/>
          <w:bCs/>
          <w:noProof/>
          <w:sz w:val="22"/>
          <w:lang w:val="en-US" w:bidi="id-ID"/>
        </w:rPr>
        <w:t xml:space="preserve"> 40)</w:t>
      </w:r>
      <w:r w:rsidR="00426065">
        <w:rPr>
          <w:rFonts w:ascii="Times" w:hAnsi="Times"/>
          <w:sz w:val="22"/>
          <w:vertAlign w:val="superscript"/>
          <w:lang w:bidi="id-ID"/>
        </w:rPr>
        <w:fldChar w:fldCharType="end"/>
      </w:r>
      <w:r w:rsidRPr="00BB4498">
        <w:rPr>
          <w:rFonts w:ascii="Times" w:hAnsi="Times"/>
          <w:sz w:val="22"/>
          <w:lang w:bidi="id-ID"/>
        </w:rPr>
        <w:t>. Namun, konfigurasi ini tertanam dalam kontestasi sejarah Indonesia atas sifat negara itu sendiri, di mana kaum Islamis dan kaum nasionalis bersaing untuk mengamankan akses dan kekuasaan mereka atas negara</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{"citationItems":[{"id":"ITEM-1","itemData":{"DOI":"10.14421/ajis.2023.611.31-70","ISBN":"9780691136219","author":[{"dropping-particle":"","family":"Alvian","given":"Rizky Alif","non-dropping-particle":"","parse-names":false,"suffix":""},{"dropping-particle":"","family":"Ardhani","given":"Irfan","non-dropping-particle":"","parse-names":false,"suffix":""}],"container-title":"Al-Jami'ah: Journal of Islamic Studies","id":"ITEM-1","issue":"1","issued":{"date-parts":[["2023"]]},"number-of-pages":"31-70","title":"The Politics of Moderate Islam In Indonesia: Betwen International Pressure and Domestic Contestations","type":"book","volume":"61"},"locator":"35","uris":["http://www.mendeley.com/documents/?uuid=d5d7f40c-26b0-46cc-84ef-33e3df170ffc"]}],"mendeley":{"formattedCitation":"(Alvian &amp; Ardhani, 2023, p. 35)","manualFormatting":"(Alvian &amp; Ardhani, 2023: 35)","plainTextFormattedCitation":"(Alvian &amp; Ardhani, 2023, p. 35)","previouslyFormattedCitation":"(Alvian &amp; Ardhani, 2023, p. 35)"},"properties":{"noteIndex":0},"schema":"https://github.com/citation-style-language/schema/raw/master/csl-citation.json"}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val="en-US" w:bidi="id-ID"/>
        </w:rPr>
        <w:t>(Alvian &amp; Ardhani, 2023</w:t>
      </w:r>
      <w:r w:rsidR="00426065">
        <w:rPr>
          <w:rFonts w:ascii="Times" w:hAnsi="Times"/>
          <w:bCs/>
          <w:noProof/>
          <w:sz w:val="22"/>
          <w:lang w:bidi="id-ID"/>
        </w:rPr>
        <w:t>:</w:t>
      </w:r>
      <w:r w:rsidR="00426065" w:rsidRPr="00BB4498">
        <w:rPr>
          <w:rFonts w:ascii="Times" w:hAnsi="Times"/>
          <w:bCs/>
          <w:noProof/>
          <w:sz w:val="22"/>
          <w:lang w:val="en-US" w:bidi="id-ID"/>
        </w:rPr>
        <w:t xml:space="preserve"> 35)</w:t>
      </w:r>
      <w:r w:rsidR="00426065">
        <w:rPr>
          <w:rFonts w:ascii="Times" w:hAnsi="Times"/>
          <w:sz w:val="22"/>
          <w:vertAlign w:val="superscript"/>
          <w:lang w:bidi="id-ID"/>
        </w:rPr>
        <w:fldChar w:fldCharType="end"/>
      </w:r>
      <w:r w:rsidRPr="00BB4498">
        <w:rPr>
          <w:rFonts w:ascii="Times" w:hAnsi="Times"/>
          <w:sz w:val="22"/>
          <w:lang w:bidi="id-ID"/>
        </w:rPr>
        <w:t>. Mengutip pendapat Afifuddin Muhajir fiqh nusantara adalah pemahaman dan cara pandang Islam di nusantara sebagai hasil proses dialektika yang melibatkan teks dan budaya syariat serta realitas dalam konteks lokal”</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{"citationItems":[{"id":"ITEM-1","itemData":{"DOI":"10.18326/ijtihad.v21i1.39-57","ISSN":"24778036","abstract":"This article discusses how Fiqh Nusantara, an Islamic jurisprudence in Indonesia was formed and formulated. Data were obtained through library research, classic literature commonly used in Islamic boarding schools, fatwas of the Indonesian Council of Ulama, Nahdlatul Ulama, and Muhammadiyah. The Fiqh Nusantara contextualization in Indonesian locus – known as Fiqh Nusantara– is posed from distinctive genealogy and characteristics compared to Fiqh that has developed in the Middle East. One of the characteristics of Fiqh Nusantara is that it has strengthened the unity of the Republic of Indonesian as indicated by its various contributions in the national legal system. Additionally, it has been resulted in a dialogical process in which many fatwas developed and lived in the community. It is responsive to recent developments of fiqh and it is not derived from one school of thought. It is created through collective efforts (collective ijtihad) in the form of fiqh which is open to variety of opinions. However, Fiqh Nusantara as an Islamic law in Indonesia has not yet penetrated the domain of mahdlah (sincere worship to the God). For Fiqh Nusantara activists, it was only applicable to the changing domain of fiqh (mutaghayirat) and not to the fixed domain of fiqh (tsawabit)","author":[{"dropping-particle":"","family":"Harisudin","given":"M. Noor","non-dropping-particle":"","parse-names":false,"suffix":""}],"container-title":"Ijtihad: Jurnal Wacana Hukum Islam dan Kemanusiaan","id":"ITEM-1","issue":"1","issued":{"date-parts":[["2021"]]},"page":"39-57","title":"The formulation of Fiqh Nusantara in Indonesia","type":"article-journal","volume":"21"},"locator":"45","uris":["http://www.mendeley.com/documents/?uuid=949fb318-85f8-4d4a-a542-a940b15bacac"]}],"mendeley":{"formattedCitation":"(Harisudin, 2021, p. 45)","manualFormatting":"(Harisudin, 2021: 45)","plainTextFormattedCitation":"(Harisudin, 2021, p. 45)","previouslyFormattedCitation":"(Harisudin, 2021, p. 45)"},"properties":{"noteIndex":0},"schema":"https://github.com/citation-style-language/schema/raw/master/csl-citation.json"}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081845">
        <w:rPr>
          <w:rFonts w:ascii="Times" w:hAnsi="Times"/>
          <w:bCs/>
          <w:noProof/>
          <w:sz w:val="22"/>
          <w:lang w:bidi="id-ID"/>
        </w:rPr>
        <w:t>(Harisudin, 2021</w:t>
      </w:r>
      <w:r w:rsidR="00426065">
        <w:rPr>
          <w:rFonts w:ascii="Times" w:hAnsi="Times"/>
          <w:bCs/>
          <w:noProof/>
          <w:sz w:val="22"/>
          <w:lang w:bidi="id-ID"/>
        </w:rPr>
        <w:t>:</w:t>
      </w:r>
      <w:r w:rsidR="00426065" w:rsidRPr="00081845">
        <w:rPr>
          <w:rFonts w:ascii="Times" w:hAnsi="Times"/>
          <w:bCs/>
          <w:noProof/>
          <w:sz w:val="22"/>
          <w:lang w:bidi="id-ID"/>
        </w:rPr>
        <w:t xml:space="preserve"> 45)</w:t>
      </w:r>
      <w:r w:rsidR="00426065">
        <w:rPr>
          <w:rFonts w:ascii="Times" w:hAnsi="Times"/>
          <w:sz w:val="22"/>
          <w:vertAlign w:val="superscript"/>
          <w:lang w:bidi="id-ID"/>
        </w:rPr>
        <w:fldChar w:fldCharType="end"/>
      </w:r>
      <w:r w:rsidRPr="00BB4498">
        <w:rPr>
          <w:rFonts w:ascii="Times" w:hAnsi="Times"/>
          <w:sz w:val="22"/>
          <w:lang w:bidi="id-ID"/>
        </w:rPr>
        <w:t>.</w:t>
      </w:r>
      <w:r w:rsidR="00426065" w:rsidRPr="00BB4498">
        <w:rPr>
          <w:rFonts w:ascii="Times" w:hAnsi="Times"/>
          <w:sz w:val="22"/>
          <w:lang w:bidi="id-ID"/>
        </w:rPr>
        <w:t xml:space="preserve"> </w:t>
      </w:r>
    </w:p>
    <w:p w14:paraId="7BD93AF5" w14:textId="362F7EA4" w:rsidR="00BB4498" w:rsidRPr="00BB4498" w:rsidRDefault="00596BEF" w:rsidP="00596BEF">
      <w:pPr>
        <w:pStyle w:val="11isi"/>
        <w:rPr>
          <w:rFonts w:ascii="Times" w:hAnsi="Times"/>
          <w:sz w:val="22"/>
          <w:lang w:bidi="id-ID"/>
        </w:rPr>
      </w:pPr>
      <w:r w:rsidRPr="00596BEF">
        <w:rPr>
          <w:rFonts w:ascii="Times" w:hAnsi="Times"/>
          <w:sz w:val="22"/>
          <w:lang w:bidi="id-ID"/>
        </w:rPr>
        <w:t>Dalam konteks pembentukan hukum positif di Indonesia, nilai-nilai kemanusiaan dalam</w:t>
      </w:r>
      <w:r w:rsidRPr="00596BEF">
        <w:rPr>
          <w:rFonts w:ascii="Times" w:hAnsi="Times"/>
          <w:i/>
          <w:iCs/>
          <w:sz w:val="22"/>
          <w:lang w:bidi="id-ID"/>
        </w:rPr>
        <w:t xml:space="preserve"> maqashid syariah</w:t>
      </w:r>
      <w:r w:rsidRPr="00596BEF">
        <w:rPr>
          <w:rFonts w:ascii="Times" w:hAnsi="Times"/>
          <w:sz w:val="22"/>
          <w:lang w:bidi="id-ID"/>
        </w:rPr>
        <w:t xml:space="preserve"> dapat dijadikan alat ukur kesesuaian suatu aturan hukum dengan tujuan syariat Islam. </w:t>
      </w:r>
      <w:r w:rsidRPr="00596BEF">
        <w:rPr>
          <w:rFonts w:ascii="Times" w:hAnsi="Times"/>
          <w:i/>
          <w:iCs/>
          <w:sz w:val="22"/>
          <w:lang w:bidi="id-ID"/>
        </w:rPr>
        <w:t>Maqashid syariah</w:t>
      </w:r>
      <w:r w:rsidRPr="00596BEF">
        <w:rPr>
          <w:rFonts w:ascii="Times" w:hAnsi="Times"/>
          <w:sz w:val="22"/>
          <w:lang w:bidi="id-ID"/>
        </w:rPr>
        <w:t xml:space="preserve"> dapat digunakan sebagai pertimbangan filosofis atau </w:t>
      </w:r>
      <w:r w:rsidRPr="00596BEF">
        <w:rPr>
          <w:rFonts w:ascii="Times" w:hAnsi="Times"/>
          <w:i/>
          <w:iCs/>
          <w:sz w:val="22"/>
          <w:lang w:bidi="id-ID"/>
        </w:rPr>
        <w:t>ideal norm</w:t>
      </w:r>
      <w:r>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{"citationItems":[{"id":"ITEM-1","itemData":{"DOI":"10.21143/jhp.vol50.no2.2587","ISSN":"0125-9687","abstract":"Many circles consider that Islamic family law in Indonesia must be renewed. But Islamic family law renewal is not an easy matter. The rejection of various parties to the Counter Legal Draft-Compilation of Islamic Law (CLD-KHI), as an effort to renew Islamic family law, become evidence of the difficulty of the renewal. Rejection of the CLD-KHI on the other hand also shows that Islamic family law reform must be carried out with approaches and methodologies derived from the tradition of Islamic thought itself. In this context, ijtihad based on maqashid syari'ah acts as a conceptual basis for the methodology of Islamic family law reform. This article aims to examine how the formulation and methodological contribution of maqashid syari'ah-based ijtihad in the development of Islamic family law. This study is normative juridical with a statute approach and analytical approach. The analysis is carried out with a qualitative descriptive method to describe the methodological contributions of ijtihad based on maqashid shari'ah in the formulation and development of Islamic family law","author":[{"dropping-particle":"","family":"Tohari","given":"Ilham","non-dropping-particle":"","parse-names":false,"suffix":""},{"dropping-particle":"","family":"Kholish","given":"Moh. Anas","non-dropping-particle":"","parse-names":false,"suffix":""}],"container-title":"Jurnal Hukum &amp; Pembangunan","id":"ITEM-1","issue":"2","issued":{"date-parts":[["2020"]]},"page":"462","title":"Ijtihad Berbasis Maqashid Syari’Ah Sebagai Pijakan Konseptual Dalam Pembaruan Hukum Keluarga Islam Indonesia","type":"article-journal","volume":"50"},"uris":["http://www.mendeley.com/documents/?uuid=20392a1d-5e3e-475b-a2bb-b00faf10fdd1"]}],"mendeley":{"formattedCitation":"(Tohari &amp; Kholish, 2020)","manualFormatting":"(Tohari &amp; Kholish, 2020: 67)","plainTextFormattedCitation":"(Tohari &amp; Kholish, 2020)","previouslyFormattedCitation":"(Tohari &amp; Kholish, 2020)"},"properties":{"noteIndex":0},"schema":"https://github.com/citation-style-language/schema/raw/master/csl-citation.json"}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noProof/>
          <w:sz w:val="22"/>
          <w:lang w:bidi="id-ID"/>
        </w:rPr>
        <w:t>(Tohari &amp; Kholish, 2020</w:t>
      </w:r>
      <w:r w:rsidR="00426065">
        <w:rPr>
          <w:rFonts w:ascii="Times" w:hAnsi="Times"/>
          <w:noProof/>
          <w:sz w:val="22"/>
          <w:lang w:bidi="id-ID"/>
        </w:rPr>
        <w:t>: 67</w:t>
      </w:r>
      <w:r w:rsidR="00426065" w:rsidRPr="00BB4498">
        <w:rPr>
          <w:rFonts w:ascii="Times" w:hAnsi="Times"/>
          <w:noProof/>
          <w:sz w:val="22"/>
          <w:lang w:bidi="id-ID"/>
        </w:rPr>
        <w:t>)</w:t>
      </w:r>
      <w:r w:rsidR="00426065">
        <w:rPr>
          <w:rFonts w:ascii="Times" w:hAnsi="Times"/>
          <w:sz w:val="22"/>
          <w:vertAlign w:val="superscript"/>
          <w:lang w:bidi="id-ID"/>
        </w:rPr>
        <w:fldChar w:fldCharType="end"/>
      </w:r>
      <w:r w:rsidR="00BB4498" w:rsidRPr="00BB4498">
        <w:rPr>
          <w:rFonts w:ascii="Times" w:hAnsi="Times"/>
          <w:sz w:val="22"/>
          <w:lang w:bidi="id-ID"/>
        </w:rPr>
        <w:t xml:space="preserve"> </w:t>
      </w:r>
      <w:r>
        <w:rPr>
          <w:rFonts w:ascii="Times" w:hAnsi="Times"/>
          <w:sz w:val="22"/>
          <w:lang w:bidi="id-ID"/>
        </w:rPr>
        <w:t>A</w:t>
      </w:r>
      <w:r w:rsidR="00BB4498" w:rsidRPr="00BB4498">
        <w:rPr>
          <w:rFonts w:ascii="Times" w:hAnsi="Times"/>
          <w:sz w:val="22"/>
          <w:lang w:bidi="id-ID"/>
        </w:rPr>
        <w:t xml:space="preserve">nasir nilai-nilai kemanusiaan dalam gagasan </w:t>
      </w:r>
      <w:r w:rsidR="00BB4498" w:rsidRPr="00BB4498">
        <w:rPr>
          <w:rFonts w:ascii="Times" w:hAnsi="Times"/>
          <w:i/>
          <w:iCs/>
          <w:sz w:val="22"/>
          <w:lang w:bidi="id-ID"/>
        </w:rPr>
        <w:t>maqashid syariah</w:t>
      </w:r>
      <w:r w:rsidR="00BB4498" w:rsidRPr="00BB4498">
        <w:rPr>
          <w:rFonts w:ascii="Times" w:hAnsi="Times"/>
          <w:sz w:val="22"/>
          <w:lang w:bidi="id-ID"/>
        </w:rPr>
        <w:t xml:space="preserve"> Athiyyah sebagaimana telah diuraikan, dapat dijadikan parameter untuk mengukur sejauh mana hukum yang dibangun bukan hanya selaras dengan syariat, namun juga sejalan dengan nilai-nilai kemanusiaan yang universal. Positivisasi hukum bertujuan untuk menciptakan kepastian dan keadilan bagi seluruh umat Islam</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{"citationItems":[{"id":"ITEM-1","itemData":{"author":[{"dropping-particle":"","family":"Jahar","given":"Asep Saepudin","non-dropping-particle":"","parse-names":false,"suffix":""}],"container-title":"Studia Islamika","id":"ITEM-1","issue":"2","issued":{"date-parts":[["2019"]]},"title":"Bureaucratizing Sharia in Modern Indonesia: The Case of Zakat, Waqf and Family Law","type":"article-journal","volume":"26"},"locator":"233","uris":["http://www.mendeley.com/documents/?uuid=a6b36f71-2c1a-4be1-bb6b-55694755cf1c"]}],"mendeley":{"formattedCitation":"(Jahar, 2019, p. 233)","manualFormatting":"(Jahar, 2019: 233)","plainTextFormattedCitation":"(Jahar, 2019, p. 233)","previouslyFormattedCitation":"(Jahar, 2019, p. 233)"},"properties":{"noteIndex":0},"schema":"https://github.com/citation-style-language/schema/raw/master/csl-citation.json"}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bidi="id-ID"/>
        </w:rPr>
        <w:t>(Jahar, 2019</w:t>
      </w:r>
      <w:r w:rsidR="00426065">
        <w:rPr>
          <w:rFonts w:ascii="Times" w:hAnsi="Times"/>
          <w:bCs/>
          <w:noProof/>
          <w:sz w:val="22"/>
          <w:lang w:bidi="id-ID"/>
        </w:rPr>
        <w:t>:</w:t>
      </w:r>
      <w:r w:rsidR="00426065" w:rsidRPr="00BB4498">
        <w:rPr>
          <w:rFonts w:ascii="Times" w:hAnsi="Times"/>
          <w:bCs/>
          <w:noProof/>
          <w:sz w:val="22"/>
          <w:lang w:bidi="id-ID"/>
        </w:rPr>
        <w:t xml:space="preserve"> 233)</w:t>
      </w:r>
      <w:r w:rsidR="00426065">
        <w:rPr>
          <w:rFonts w:ascii="Times" w:hAnsi="Times"/>
          <w:sz w:val="22"/>
          <w:vertAlign w:val="superscript"/>
          <w:lang w:bidi="id-ID"/>
        </w:rPr>
        <w:fldChar w:fldCharType="end"/>
      </w:r>
      <w:r w:rsidR="00BB4498" w:rsidRPr="00BB4498">
        <w:rPr>
          <w:rFonts w:ascii="Times" w:hAnsi="Times"/>
          <w:sz w:val="22"/>
          <w:lang w:bidi="id-ID"/>
        </w:rPr>
        <w:t xml:space="preserve">. </w:t>
      </w:r>
    </w:p>
    <w:p w14:paraId="57B7B07B" w14:textId="59FB2D92" w:rsidR="00BB4498" w:rsidRPr="00BB4498" w:rsidRDefault="00BB4498" w:rsidP="00426065">
      <w:pPr>
        <w:pStyle w:val="11isi"/>
        <w:rPr>
          <w:rFonts w:ascii="Times" w:hAnsi="Times"/>
          <w:sz w:val="22"/>
          <w:lang w:bidi="id-ID"/>
        </w:rPr>
      </w:pPr>
      <w:r w:rsidRPr="00BB4498">
        <w:rPr>
          <w:rFonts w:ascii="Times" w:hAnsi="Times"/>
          <w:sz w:val="22"/>
          <w:lang w:bidi="id-ID"/>
        </w:rPr>
        <w:t xml:space="preserve">Implementasi nilai kemanusiaan </w:t>
      </w:r>
      <w:r w:rsidRPr="00BB4498">
        <w:rPr>
          <w:rFonts w:ascii="Times" w:hAnsi="Times"/>
          <w:i/>
          <w:iCs/>
          <w:sz w:val="22"/>
          <w:lang w:bidi="id-ID"/>
        </w:rPr>
        <w:t>maqashid syariah</w:t>
      </w:r>
      <w:r w:rsidRPr="00BB4498">
        <w:rPr>
          <w:rFonts w:ascii="Times" w:hAnsi="Times"/>
          <w:sz w:val="22"/>
          <w:lang w:bidi="id-ID"/>
        </w:rPr>
        <w:t xml:space="preserve"> sebagai logika operasional pembangunan hukum di Indonesia, dapat menjadi pisau analisis yang tajam untuk mengkaji sejauh mana suatu hukum yang berlaku bukan hanya sudah sesuai dengan syariat, namun juga memenuhi rasa keadilan sosial.  Idealnya hukum yang dilahirkan tidak hanya berfungsi sebagai alat legitimasi, namun </w:t>
      </w:r>
      <w:r w:rsidRPr="00BB4498">
        <w:rPr>
          <w:rFonts w:ascii="Times" w:hAnsi="Times"/>
          <w:sz w:val="22"/>
          <w:lang w:bidi="id-ID"/>
        </w:rPr>
        <w:lastRenderedPageBreak/>
        <w:t>juga berfungsi sebagai standar etik bagi aparaturnya, dan menjamin keadilan sosial. Hal ini penting dilakukan, sebab ketika hukum tidak dapat memenuhi rasa keadilan sosial, tentu dapat memicu konflik sosial. Legal gap terjadi ketika terjadi kesenjangan atau pertentangan antara hukum positif formal dengan hukum informal yang hidup di tengah-tengah masyarakat (</w:t>
      </w:r>
      <w:r w:rsidRPr="00BB4498">
        <w:rPr>
          <w:rFonts w:ascii="Times" w:hAnsi="Times"/>
          <w:i/>
          <w:iCs/>
          <w:sz w:val="22"/>
          <w:lang w:bidi="id-ID"/>
        </w:rPr>
        <w:t>living law</w:t>
      </w:r>
      <w:r w:rsidRPr="00BB4498">
        <w:rPr>
          <w:rFonts w:ascii="Times" w:hAnsi="Times"/>
          <w:sz w:val="22"/>
          <w:lang w:bidi="id-ID"/>
        </w:rPr>
        <w:t>). Dalam bentuk lebih lanjut, legal gap ini diyakini dapat memunculkan konflik hukum (</w:t>
      </w:r>
      <w:r w:rsidRPr="00BB4498">
        <w:rPr>
          <w:rFonts w:ascii="Times" w:hAnsi="Times"/>
          <w:i/>
          <w:iCs/>
          <w:sz w:val="22"/>
          <w:lang w:bidi="id-ID"/>
        </w:rPr>
        <w:t>legal conflict</w:t>
      </w:r>
      <w:r w:rsidRPr="00BB4498">
        <w:rPr>
          <w:rFonts w:ascii="Times" w:hAnsi="Times"/>
          <w:sz w:val="22"/>
          <w:lang w:bidi="id-ID"/>
        </w:rPr>
        <w:t>)</w:t>
      </w:r>
      <w:r w:rsidR="00426065">
        <w:rPr>
          <w:rFonts w:ascii="Times" w:hAnsi="Times"/>
          <w:sz w:val="22"/>
          <w:lang w:bidi="id-ID"/>
        </w:rPr>
        <w:t xml:space="preserve"> </w:t>
      </w:r>
      <w:r w:rsidR="00426065">
        <w:rPr>
          <w:rFonts w:ascii="Times" w:hAnsi="Times"/>
          <w:sz w:val="22"/>
          <w:vertAlign w:val="superscript"/>
          <w:lang w:bidi="id-ID"/>
        </w:rPr>
        <w:fldChar w:fldCharType="begin" w:fldLock="1"/>
      </w:r>
      <w:r w:rsidR="00426065">
        <w:rPr>
          <w:rFonts w:ascii="Times" w:hAnsi="Times"/>
          <w:sz w:val="22"/>
          <w:lang w:bidi="id-ID"/>
        </w:rPr>
        <w:instrText>ADDIN CSL_CITATION {"citationItems":[{"id":"ITEM-1","itemData":{"author":[{"dropping-particle":"","family":"Bahar","given":"Moh Syaeful","non-dropping-particle":"","parse-names":false,"suffix":""}],"container-title":"Al -Daulah: Jurnal Hukum dan Perundangan Islam","id":"ITEM-1","issue":"1","issued":{"date-parts":[["2020"]]},"title":"Legal Gap : Pertentangan Hukum Masyarakat dan Hukum Negara","type":"article-journal","volume":"10"},"locator":"57","uris":["http://www.mendeley.com/documents/?uuid=58b7a0ad-ce32-445b-978b-792855cca222"]}],"mendeley":{"formattedCitation":"(Bahar, 2020, p. 57)","manualFormatting":"(Bahar, 2020: 57)","plainTextFormattedCitation":"(Bahar, 2020, p. 57)","previouslyFormattedCitation":"(Bahar, 2020, p. 57)"},"properties":{"noteIndex":0},"schema":"https://github.com/citation-style-language/schema/raw/master/csl-citation.json"}</w:instrText>
      </w:r>
      <w:r w:rsidR="00426065">
        <w:rPr>
          <w:rFonts w:ascii="Times" w:hAnsi="Times"/>
          <w:sz w:val="22"/>
          <w:vertAlign w:val="superscript"/>
          <w:lang w:bidi="id-ID"/>
        </w:rPr>
        <w:fldChar w:fldCharType="separate"/>
      </w:r>
      <w:r w:rsidR="00426065" w:rsidRPr="00BB4498">
        <w:rPr>
          <w:rFonts w:ascii="Times" w:hAnsi="Times"/>
          <w:bCs/>
          <w:noProof/>
          <w:sz w:val="22"/>
          <w:lang w:bidi="id-ID"/>
        </w:rPr>
        <w:t>(Bahar, 2020</w:t>
      </w:r>
      <w:r w:rsidR="00426065">
        <w:rPr>
          <w:rFonts w:ascii="Times" w:hAnsi="Times"/>
          <w:bCs/>
          <w:noProof/>
          <w:sz w:val="22"/>
          <w:lang w:bidi="id-ID"/>
        </w:rPr>
        <w:t>:</w:t>
      </w:r>
      <w:r w:rsidR="00426065" w:rsidRPr="00BB4498">
        <w:rPr>
          <w:rFonts w:ascii="Times" w:hAnsi="Times"/>
          <w:bCs/>
          <w:noProof/>
          <w:sz w:val="22"/>
          <w:lang w:bidi="id-ID"/>
        </w:rPr>
        <w:t xml:space="preserve"> 57)</w:t>
      </w:r>
      <w:r w:rsidR="00426065">
        <w:rPr>
          <w:rFonts w:ascii="Times" w:hAnsi="Times"/>
          <w:sz w:val="22"/>
          <w:vertAlign w:val="superscript"/>
          <w:lang w:bidi="id-ID"/>
        </w:rPr>
        <w:fldChar w:fldCharType="end"/>
      </w:r>
      <w:r w:rsidRPr="00BB4498">
        <w:rPr>
          <w:rFonts w:ascii="Times" w:hAnsi="Times"/>
          <w:sz w:val="22"/>
          <w:lang w:bidi="id-ID"/>
        </w:rPr>
        <w:t>.</w:t>
      </w:r>
      <w:r w:rsidR="00426065" w:rsidRPr="00BB4498">
        <w:rPr>
          <w:rFonts w:ascii="Times" w:hAnsi="Times"/>
          <w:sz w:val="22"/>
          <w:lang w:bidi="id-ID"/>
        </w:rPr>
        <w:t xml:space="preserve"> </w:t>
      </w:r>
    </w:p>
    <w:p w14:paraId="65770870" w14:textId="6E73766B" w:rsidR="00BB4498" w:rsidRDefault="00BB4498" w:rsidP="00BB4498">
      <w:pPr>
        <w:pStyle w:val="11isi"/>
        <w:rPr>
          <w:rFonts w:ascii="Times" w:hAnsi="Times"/>
          <w:sz w:val="22"/>
          <w:lang w:bidi="id-ID"/>
        </w:rPr>
      </w:pPr>
      <w:r w:rsidRPr="00BB4498">
        <w:rPr>
          <w:rFonts w:ascii="Times" w:hAnsi="Times"/>
          <w:sz w:val="22"/>
          <w:lang w:bidi="id-ID"/>
        </w:rPr>
        <w:t xml:space="preserve">Sederhananya, nalar </w:t>
      </w:r>
      <w:r w:rsidRPr="00BB4498">
        <w:rPr>
          <w:rFonts w:ascii="Times" w:hAnsi="Times"/>
          <w:i/>
          <w:iCs/>
          <w:sz w:val="22"/>
          <w:lang w:bidi="id-ID"/>
        </w:rPr>
        <w:t>maqashid syariah</w:t>
      </w:r>
      <w:r w:rsidRPr="00BB4498">
        <w:rPr>
          <w:rFonts w:ascii="Times" w:hAnsi="Times"/>
          <w:sz w:val="22"/>
          <w:lang w:bidi="id-ID"/>
        </w:rPr>
        <w:t xml:space="preserve"> sebagai kerangka berpikir progresif dalam pembangunan hukum nasional, menitikberatkan pada substansi tujuan akhir yang ingin dicapai dalam pemberlakuan suatu hukum. Bukan sekedar legitimasi secara legal-formal atau sekedar seperangkat aturan hukum berlabel syariah. Logika hukum seperti ini lebih progresif dan elastis, tidak hanya dalam segi substansi hukumnya, namun secara politik hukum lebih dinamis untuk menjawab tantangan dialektika hukum dan syariah dalam pembangunan hukum nasional. </w:t>
      </w:r>
    </w:p>
    <w:p w14:paraId="5E92D1B8" w14:textId="032EEAF6" w:rsidR="007953AF" w:rsidRPr="00BB4498" w:rsidRDefault="005108E8" w:rsidP="005108E8">
      <w:pPr>
        <w:pStyle w:val="11isi"/>
        <w:rPr>
          <w:rFonts w:ascii="Times" w:hAnsi="Times"/>
          <w:sz w:val="22"/>
          <w:lang w:bidi="id-ID"/>
        </w:rPr>
      </w:pPr>
      <w:r w:rsidRPr="005108E8">
        <w:rPr>
          <w:rFonts w:ascii="Times" w:hAnsi="Times"/>
          <w:sz w:val="22"/>
          <w:lang w:bidi="id-ID"/>
        </w:rPr>
        <w:t xml:space="preserve">Zayyadi dalam artikelnya menjelaskan bahwa hukum Islam dalam perkembangannya kerap kali menyisahkan persoalan krusial, sebagai konsekuensi dari perkembangan dinamika kehidupan umat muslim. </w:t>
      </w:r>
      <w:proofErr w:type="spellStart"/>
      <w:r w:rsidRPr="005108E8">
        <w:rPr>
          <w:rFonts w:ascii="Times" w:hAnsi="Times"/>
          <w:sz w:val="22"/>
          <w:lang w:val="en-US" w:bidi="id-ID"/>
        </w:rPr>
        <w:t>Berdasarkan</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hal</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tersebut</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pendekatan</w:t>
      </w:r>
      <w:proofErr w:type="spellEnd"/>
      <w:r w:rsidRPr="005108E8">
        <w:rPr>
          <w:rFonts w:ascii="Times" w:hAnsi="Times"/>
          <w:sz w:val="22"/>
          <w:lang w:val="en-US" w:bidi="id-ID"/>
        </w:rPr>
        <w:t xml:space="preserve"> sociological jurisprudence </w:t>
      </w:r>
      <w:proofErr w:type="spellStart"/>
      <w:r w:rsidRPr="005108E8">
        <w:rPr>
          <w:rFonts w:ascii="Times" w:hAnsi="Times"/>
          <w:sz w:val="22"/>
          <w:lang w:val="en-US" w:bidi="id-ID"/>
        </w:rPr>
        <w:t>perlu</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digunakan</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sebagai</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pembanding</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pendekatan</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sosiologi</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hukum</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antara</w:t>
      </w:r>
      <w:proofErr w:type="spellEnd"/>
      <w:r w:rsidRPr="005108E8">
        <w:rPr>
          <w:rFonts w:ascii="Times" w:hAnsi="Times"/>
          <w:sz w:val="22"/>
          <w:lang w:val="en-US" w:bidi="id-ID"/>
        </w:rPr>
        <w:t xml:space="preserve"> </w:t>
      </w:r>
      <w:proofErr w:type="spellStart"/>
      <w:r w:rsidRPr="005108E8">
        <w:rPr>
          <w:rFonts w:ascii="Times" w:hAnsi="Times"/>
          <w:i/>
          <w:iCs/>
          <w:sz w:val="22"/>
          <w:lang w:val="en-US" w:bidi="id-ID"/>
        </w:rPr>
        <w:t>min</w:t>
      </w:r>
      <w:proofErr w:type="spellEnd"/>
      <w:r w:rsidRPr="005108E8">
        <w:rPr>
          <w:rFonts w:ascii="Times" w:hAnsi="Times"/>
          <w:i/>
          <w:iCs/>
          <w:sz w:val="22"/>
          <w:lang w:val="en-US" w:bidi="id-ID"/>
        </w:rPr>
        <w:t xml:space="preserve"> al- </w:t>
      </w:r>
      <w:proofErr w:type="spellStart"/>
      <w:r w:rsidRPr="005108E8">
        <w:rPr>
          <w:rFonts w:ascii="Times" w:hAnsi="Times"/>
          <w:i/>
          <w:iCs/>
          <w:sz w:val="22"/>
          <w:lang w:val="en-US" w:bidi="id-ID"/>
        </w:rPr>
        <w:t>nass</w:t>
      </w:r>
      <w:proofErr w:type="spellEnd"/>
      <w:r w:rsidRPr="005108E8">
        <w:rPr>
          <w:rFonts w:ascii="Times" w:hAnsi="Times"/>
          <w:i/>
          <w:iCs/>
          <w:sz w:val="22"/>
          <w:lang w:val="en-US" w:bidi="id-ID"/>
        </w:rPr>
        <w:t xml:space="preserve"> </w:t>
      </w:r>
      <w:proofErr w:type="spellStart"/>
      <w:r w:rsidRPr="005108E8">
        <w:rPr>
          <w:rFonts w:ascii="Times" w:hAnsi="Times"/>
          <w:i/>
          <w:iCs/>
          <w:sz w:val="22"/>
          <w:lang w:val="en-US" w:bidi="id-ID"/>
        </w:rPr>
        <w:t>ila</w:t>
      </w:r>
      <w:proofErr w:type="spellEnd"/>
      <w:r w:rsidRPr="005108E8">
        <w:rPr>
          <w:rFonts w:ascii="Times" w:hAnsi="Times"/>
          <w:i/>
          <w:iCs/>
          <w:sz w:val="22"/>
          <w:lang w:val="en-US" w:bidi="id-ID"/>
        </w:rPr>
        <w:t xml:space="preserve"> al-</w:t>
      </w:r>
      <w:proofErr w:type="spellStart"/>
      <w:r w:rsidRPr="005108E8">
        <w:rPr>
          <w:rFonts w:ascii="Times" w:hAnsi="Times"/>
          <w:i/>
          <w:iCs/>
          <w:sz w:val="22"/>
          <w:lang w:val="en-US" w:bidi="id-ID"/>
        </w:rPr>
        <w:t>waqi</w:t>
      </w:r>
      <w:proofErr w:type="spellEnd"/>
      <w:r w:rsidRPr="005108E8">
        <w:rPr>
          <w:rFonts w:ascii="Times" w:hAnsi="Times"/>
          <w:i/>
          <w:iCs/>
          <w:sz w:val="22"/>
          <w:lang w:val="en-US" w:bidi="id-ID"/>
        </w:rPr>
        <w:t xml:space="preserve">’ </w:t>
      </w:r>
      <w:proofErr w:type="spellStart"/>
      <w:r w:rsidRPr="005108E8">
        <w:rPr>
          <w:rFonts w:ascii="Times" w:hAnsi="Times"/>
          <w:sz w:val="22"/>
          <w:lang w:val="en-US" w:bidi="id-ID"/>
        </w:rPr>
        <w:t>dan</w:t>
      </w:r>
      <w:proofErr w:type="spellEnd"/>
      <w:r w:rsidRPr="005108E8">
        <w:rPr>
          <w:rFonts w:ascii="Times" w:hAnsi="Times"/>
          <w:sz w:val="22"/>
          <w:lang w:val="en-US" w:bidi="id-ID"/>
        </w:rPr>
        <w:t xml:space="preserve"> </w:t>
      </w:r>
      <w:proofErr w:type="spellStart"/>
      <w:r w:rsidRPr="005108E8">
        <w:rPr>
          <w:rFonts w:ascii="Times" w:hAnsi="Times"/>
          <w:i/>
          <w:iCs/>
          <w:sz w:val="22"/>
          <w:lang w:val="en-US" w:bidi="id-ID"/>
        </w:rPr>
        <w:t>min</w:t>
      </w:r>
      <w:proofErr w:type="spellEnd"/>
      <w:r w:rsidRPr="005108E8">
        <w:rPr>
          <w:rFonts w:ascii="Times" w:hAnsi="Times"/>
          <w:i/>
          <w:iCs/>
          <w:sz w:val="22"/>
          <w:lang w:val="en-US" w:bidi="id-ID"/>
        </w:rPr>
        <w:t xml:space="preserve"> al-</w:t>
      </w:r>
      <w:proofErr w:type="spellStart"/>
      <w:r w:rsidRPr="005108E8">
        <w:rPr>
          <w:rFonts w:ascii="Times" w:hAnsi="Times"/>
          <w:i/>
          <w:iCs/>
          <w:sz w:val="22"/>
          <w:lang w:val="en-US" w:bidi="id-ID"/>
        </w:rPr>
        <w:t>waqi</w:t>
      </w:r>
      <w:proofErr w:type="spellEnd"/>
      <w:r w:rsidRPr="005108E8">
        <w:rPr>
          <w:rFonts w:ascii="Times" w:hAnsi="Times"/>
          <w:i/>
          <w:iCs/>
          <w:sz w:val="22"/>
          <w:lang w:val="en-US" w:bidi="id-ID"/>
        </w:rPr>
        <w:t xml:space="preserve">’ </w:t>
      </w:r>
      <w:proofErr w:type="spellStart"/>
      <w:r w:rsidRPr="005108E8">
        <w:rPr>
          <w:rFonts w:ascii="Times" w:hAnsi="Times"/>
          <w:i/>
          <w:iCs/>
          <w:sz w:val="22"/>
          <w:lang w:val="en-US" w:bidi="id-ID"/>
        </w:rPr>
        <w:t>ila</w:t>
      </w:r>
      <w:proofErr w:type="spellEnd"/>
      <w:r w:rsidRPr="005108E8">
        <w:rPr>
          <w:rFonts w:ascii="Times" w:hAnsi="Times"/>
          <w:i/>
          <w:iCs/>
          <w:sz w:val="22"/>
          <w:lang w:val="en-US" w:bidi="id-ID"/>
        </w:rPr>
        <w:t xml:space="preserve"> al- </w:t>
      </w:r>
      <w:proofErr w:type="spellStart"/>
      <w:r w:rsidRPr="005108E8">
        <w:rPr>
          <w:rFonts w:ascii="Times" w:hAnsi="Times"/>
          <w:i/>
          <w:iCs/>
          <w:sz w:val="22"/>
          <w:lang w:val="en-US" w:bidi="id-ID"/>
        </w:rPr>
        <w:t>nass</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sehingga</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hukum</w:t>
      </w:r>
      <w:proofErr w:type="spellEnd"/>
      <w:r w:rsidRPr="005108E8">
        <w:rPr>
          <w:rFonts w:ascii="Times" w:hAnsi="Times"/>
          <w:sz w:val="22"/>
          <w:lang w:val="en-US" w:bidi="id-ID"/>
        </w:rPr>
        <w:t xml:space="preserve"> Islam </w:t>
      </w:r>
      <w:proofErr w:type="spellStart"/>
      <w:r w:rsidRPr="005108E8">
        <w:rPr>
          <w:rFonts w:ascii="Times" w:hAnsi="Times"/>
          <w:sz w:val="22"/>
          <w:lang w:val="en-US" w:bidi="id-ID"/>
        </w:rPr>
        <w:t>dapat</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berjalan</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dengan</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dinamis</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selaras</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dengan</w:t>
      </w:r>
      <w:proofErr w:type="spellEnd"/>
      <w:r w:rsidRPr="005108E8">
        <w:rPr>
          <w:rFonts w:ascii="Times" w:hAnsi="Times"/>
          <w:sz w:val="22"/>
          <w:lang w:val="en-US" w:bidi="id-ID"/>
        </w:rPr>
        <w:t xml:space="preserve"> </w:t>
      </w:r>
      <w:proofErr w:type="spellStart"/>
      <w:r w:rsidRPr="005108E8">
        <w:rPr>
          <w:rFonts w:ascii="Times" w:hAnsi="Times"/>
          <w:sz w:val="22"/>
          <w:lang w:val="en-US" w:bidi="id-ID"/>
        </w:rPr>
        <w:t>hukum</w:t>
      </w:r>
      <w:proofErr w:type="spellEnd"/>
      <w:r w:rsidRPr="005108E8">
        <w:rPr>
          <w:rFonts w:ascii="Times" w:hAnsi="Times"/>
          <w:sz w:val="22"/>
          <w:lang w:val="en-US" w:bidi="id-ID"/>
        </w:rPr>
        <w:t xml:space="preserve"> yang </w:t>
      </w:r>
      <w:proofErr w:type="spellStart"/>
      <w:r w:rsidRPr="005108E8">
        <w:rPr>
          <w:rFonts w:ascii="Times" w:hAnsi="Times"/>
          <w:sz w:val="22"/>
          <w:lang w:val="en-US" w:bidi="id-ID"/>
        </w:rPr>
        <w:t>hidup</w:t>
      </w:r>
      <w:proofErr w:type="spellEnd"/>
      <w:r w:rsidRPr="005108E8">
        <w:rPr>
          <w:rFonts w:ascii="Times" w:hAnsi="Times"/>
          <w:sz w:val="22"/>
          <w:lang w:val="en-US" w:bidi="id-ID"/>
        </w:rPr>
        <w:t xml:space="preserve"> di </w:t>
      </w:r>
      <w:proofErr w:type="spellStart"/>
      <w:r w:rsidRPr="005108E8">
        <w:rPr>
          <w:rFonts w:ascii="Times" w:hAnsi="Times"/>
          <w:sz w:val="22"/>
          <w:lang w:val="en-US" w:bidi="id-ID"/>
        </w:rPr>
        <w:t>masyarakat</w:t>
      </w:r>
      <w:proofErr w:type="spellEnd"/>
      <w:r w:rsidRPr="005108E8">
        <w:rPr>
          <w:rFonts w:ascii="Times" w:hAnsi="Times"/>
          <w:sz w:val="22"/>
          <w:lang w:val="en-US" w:bidi="id-ID"/>
        </w:rPr>
        <w:t xml:space="preserve"> (</w:t>
      </w:r>
      <w:r w:rsidRPr="005108E8">
        <w:rPr>
          <w:rFonts w:ascii="Times" w:hAnsi="Times"/>
          <w:i/>
          <w:iCs/>
          <w:sz w:val="22"/>
          <w:lang w:val="en-US" w:bidi="id-ID"/>
        </w:rPr>
        <w:t>living law</w:t>
      </w:r>
      <w:r w:rsidRPr="005108E8">
        <w:rPr>
          <w:rFonts w:ascii="Times" w:hAnsi="Times"/>
          <w:sz w:val="22"/>
          <w:lang w:val="en-US" w:bidi="id-ID"/>
        </w:rPr>
        <w:t>)</w:t>
      </w:r>
      <w:r w:rsidR="00C1781A">
        <w:rPr>
          <w:rFonts w:ascii="Times" w:hAnsi="Times"/>
          <w:sz w:val="22"/>
          <w:lang w:bidi="id-ID"/>
        </w:rPr>
        <w:t xml:space="preserve"> </w:t>
      </w:r>
      <w:r w:rsidR="00C1781A">
        <w:rPr>
          <w:rFonts w:ascii="Times" w:hAnsi="Times"/>
          <w:sz w:val="22"/>
          <w:lang w:bidi="id-ID"/>
        </w:rPr>
        <w:fldChar w:fldCharType="begin" w:fldLock="1"/>
      </w:r>
      <w:r w:rsidR="00C1781A">
        <w:rPr>
          <w:rFonts w:ascii="Times" w:hAnsi="Times"/>
          <w:sz w:val="22"/>
          <w:lang w:bidi="id-ID"/>
        </w:rPr>
        <w:instrText>ADDIN CSL_CITATION {"citationItems":[{"id":"ITEM-1","itemData":{"DOI":"10.24090/mnh.v14i1.1800","ISSN":"1978-6670","abstract":"This article explores the dynamics of the modernization of Islamic law using the sociological approach. The legal theory used is the history of modern law as a comparative Islamic law in the Muslim world related to its influence in Indonesia. The author associates the sociological jurisprudence with the dynamics of modernization of Islamic law in the Muslim world including Indonesia. The sociological jurisprudence is applied in the study of marriage law issues that still need efforts to modernize the law, because these problems continue to develop and the legal position must always be dynamic in responding to sociological problems that always live in society. Various theoretical influences in the sociology of law and also the sociological jurisprudence have a wider impact on the sociology of Islamic law. This effort to modernize Islamic law is part of the development of modernization theory in the sociology of law, which synergizes integratively between law and society and society and law proportionally. This article seeks to apply the sociology of law in general and the sociological jurisprudence in particular about family law with the case of sociological problems of Islamic law in Muslim societies such as Turkey, Egypt, and Indonesia.","author":[{"dropping-particle":"","family":"Zayyadi","given":"Ahmad","non-dropping-particle":"","parse-names":false,"suffix":""}],"container-title":"Al-Manahij: Jurnal Kajian Hukum Islam","id":"ITEM-1","issue":"1","issued":{"date-parts":[["2020"]]},"page":"99-112","title":"Dinamika Modernisasi Hukum Islam: Tinjauan Historis dalam Pembacaan Mazhab Sociological Jurisprudence","type":"article-journal","volume":"14"},"locator":"111","uris":["http://www.mendeley.com/documents/?uuid=7fcc9051-6e99-4127-ad3c-58faef09acb8"]}],"mendeley":{"formattedCitation":"(Zayyadi, 2020, p. 111)","manualFormatting":"(Zayyadi, 2020: 111)","plainTextFormattedCitation":"(Zayyadi, 2020, p. 111)"},"properties":{"noteIndex":0},"schema":"https://github.com/citation-style-language/schema/raw/master/csl-citation.json"}</w:instrText>
      </w:r>
      <w:r w:rsidR="00C1781A">
        <w:rPr>
          <w:rFonts w:ascii="Times" w:hAnsi="Times"/>
          <w:sz w:val="22"/>
          <w:lang w:bidi="id-ID"/>
        </w:rPr>
        <w:fldChar w:fldCharType="separate"/>
      </w:r>
      <w:r w:rsidR="00C1781A" w:rsidRPr="00C1781A">
        <w:rPr>
          <w:rFonts w:ascii="Times" w:hAnsi="Times"/>
          <w:noProof/>
          <w:sz w:val="22"/>
          <w:lang w:bidi="id-ID"/>
        </w:rPr>
        <w:t>(Zayyadi, 2020</w:t>
      </w:r>
      <w:r w:rsidR="00C1781A">
        <w:rPr>
          <w:rFonts w:ascii="Times" w:hAnsi="Times"/>
          <w:noProof/>
          <w:sz w:val="22"/>
          <w:lang w:bidi="id-ID"/>
        </w:rPr>
        <w:t>:</w:t>
      </w:r>
      <w:r w:rsidR="00C1781A" w:rsidRPr="00C1781A">
        <w:rPr>
          <w:rFonts w:ascii="Times" w:hAnsi="Times"/>
          <w:noProof/>
          <w:sz w:val="22"/>
          <w:lang w:bidi="id-ID"/>
        </w:rPr>
        <w:t xml:space="preserve"> 111)</w:t>
      </w:r>
      <w:r w:rsidR="00C1781A">
        <w:rPr>
          <w:rFonts w:ascii="Times" w:hAnsi="Times"/>
          <w:sz w:val="22"/>
          <w:lang w:bidi="id-ID"/>
        </w:rPr>
        <w:fldChar w:fldCharType="end"/>
      </w:r>
      <w:r w:rsidR="007953AF" w:rsidRPr="00C1781A">
        <w:rPr>
          <w:rFonts w:ascii="Times" w:hAnsi="Times"/>
          <w:sz w:val="22"/>
          <w:lang w:bidi="id-ID"/>
        </w:rPr>
        <w:t>.</w:t>
      </w:r>
    </w:p>
    <w:p w14:paraId="6B4E7BCB" w14:textId="77777777" w:rsidR="005D48E4" w:rsidRPr="00BB4498" w:rsidRDefault="005D48E4" w:rsidP="005D48E4">
      <w:pPr>
        <w:pStyle w:val="11isi"/>
        <w:rPr>
          <w:b/>
          <w:lang w:bidi="id-ID"/>
        </w:rPr>
      </w:pPr>
    </w:p>
    <w:p w14:paraId="3CEFFEDA" w14:textId="77777777" w:rsidR="005D48E4" w:rsidRPr="00BB4498" w:rsidRDefault="005D48E4" w:rsidP="005D48E4">
      <w:pPr>
        <w:pStyle w:val="11isi"/>
        <w:ind w:firstLine="0"/>
        <w:rPr>
          <w:b/>
          <w:lang w:bidi="id-ID"/>
        </w:rPr>
      </w:pPr>
      <w:r w:rsidRPr="00BB4498">
        <w:rPr>
          <w:b/>
          <w:sz w:val="22"/>
          <w:lang w:bidi="id-ID"/>
        </w:rPr>
        <w:t>CLOSING</w:t>
      </w:r>
    </w:p>
    <w:p w14:paraId="15FCE753" w14:textId="105ADA68" w:rsidR="00BB4498" w:rsidRPr="00BB4498" w:rsidRDefault="00BB4498" w:rsidP="005108E8">
      <w:pPr>
        <w:pStyle w:val="11isi"/>
        <w:rPr>
          <w:sz w:val="22"/>
          <w:lang w:bidi="id-ID"/>
        </w:rPr>
      </w:pPr>
      <w:r w:rsidRPr="00BB4498">
        <w:rPr>
          <w:sz w:val="22"/>
          <w:lang w:bidi="id-ID"/>
        </w:rPr>
        <w:t xml:space="preserve">Secara konseptual menurut </w:t>
      </w:r>
      <w:r w:rsidR="005108E8">
        <w:rPr>
          <w:sz w:val="22"/>
          <w:lang w:bidi="id-ID"/>
        </w:rPr>
        <w:t xml:space="preserve">Jamaluddin </w:t>
      </w:r>
      <w:r w:rsidRPr="00BB4498">
        <w:rPr>
          <w:sz w:val="22"/>
          <w:lang w:bidi="id-ID"/>
        </w:rPr>
        <w:t xml:space="preserve">Athiyyah, </w:t>
      </w:r>
      <w:r w:rsidRPr="005108E8">
        <w:rPr>
          <w:rFonts w:ascii="Times" w:hAnsi="Times"/>
          <w:sz w:val="22"/>
          <w:lang w:bidi="id-ID"/>
        </w:rPr>
        <w:t>kemaslahatan</w:t>
      </w:r>
      <w:r w:rsidRPr="00BB4498">
        <w:rPr>
          <w:sz w:val="22"/>
          <w:lang w:bidi="id-ID"/>
        </w:rPr>
        <w:t xml:space="preserve"> yang menjadi tujuan syariat bersifat universal dan berimbang. Ide besar ini yang menjadi pijakan Athiyyah dalam menjabarkan dan membagi </w:t>
      </w:r>
      <w:r w:rsidRPr="00BB4498">
        <w:rPr>
          <w:i/>
          <w:iCs/>
          <w:sz w:val="22"/>
          <w:lang w:bidi="id-ID"/>
        </w:rPr>
        <w:t>maqashid syariah</w:t>
      </w:r>
      <w:r w:rsidRPr="00BB4498">
        <w:rPr>
          <w:sz w:val="22"/>
          <w:lang w:bidi="id-ID"/>
        </w:rPr>
        <w:t xml:space="preserve"> dalam empat dimensi kehidupan. Urgensi pemahaman </w:t>
      </w:r>
      <w:r w:rsidRPr="00BB4498">
        <w:rPr>
          <w:i/>
          <w:iCs/>
          <w:sz w:val="22"/>
          <w:lang w:bidi="id-ID"/>
        </w:rPr>
        <w:t>maqashid syariah</w:t>
      </w:r>
      <w:r w:rsidRPr="00BB4498">
        <w:rPr>
          <w:sz w:val="22"/>
          <w:lang w:bidi="id-ID"/>
        </w:rPr>
        <w:t xml:space="preserve"> tidak hanya sebatas konseptual namun</w:t>
      </w:r>
      <w:r w:rsidR="005108E8">
        <w:rPr>
          <w:sz w:val="22"/>
          <w:lang w:bidi="id-ID"/>
        </w:rPr>
        <w:t xml:space="preserve"> juga sebagai logika opersional</w:t>
      </w:r>
      <w:r w:rsidRPr="00BB4498">
        <w:rPr>
          <w:sz w:val="22"/>
          <w:lang w:bidi="id-ID"/>
        </w:rPr>
        <w:t xml:space="preserve">. Athiyyah dalam pemikiran </w:t>
      </w:r>
      <w:r w:rsidRPr="00BB4498">
        <w:rPr>
          <w:i/>
          <w:iCs/>
          <w:sz w:val="22"/>
          <w:lang w:bidi="id-ID"/>
        </w:rPr>
        <w:t xml:space="preserve">maqashid </w:t>
      </w:r>
      <w:r w:rsidRPr="005108E8">
        <w:rPr>
          <w:i/>
          <w:iCs/>
          <w:sz w:val="22"/>
          <w:lang w:bidi="id-ID"/>
        </w:rPr>
        <w:t>syariah</w:t>
      </w:r>
      <w:r w:rsidR="005108E8">
        <w:rPr>
          <w:sz w:val="22"/>
          <w:lang w:bidi="id-ID"/>
        </w:rPr>
        <w:t>-</w:t>
      </w:r>
      <w:r w:rsidRPr="005108E8">
        <w:rPr>
          <w:sz w:val="22"/>
          <w:lang w:bidi="id-ID"/>
        </w:rPr>
        <w:t>nya</w:t>
      </w:r>
      <w:r w:rsidRPr="00BB4498">
        <w:rPr>
          <w:sz w:val="22"/>
          <w:lang w:bidi="id-ID"/>
        </w:rPr>
        <w:t xml:space="preserve">, mengulas secara spesifik dalam sub pembahasan tersendiri tentang norma-norma kemanusiaan sebagai tujuan besar </w:t>
      </w:r>
      <w:r w:rsidRPr="00BB4498">
        <w:rPr>
          <w:sz w:val="22"/>
          <w:lang w:bidi="id-ID"/>
        </w:rPr>
        <w:t xml:space="preserve">implementasi hukum Islam secara praktis, yaitu: 1) Upaya saling mengenal, menolong, dan melengkapi, 2) Realisasi peran khalifah manusia di bumi, 3) Realisasi perdamaian berdasarkan nilai keadilan, 4) Perlindungan negara atas hak asasi manusia, dan 5) Penyebaran dakwah islamiyyah. </w:t>
      </w:r>
      <w:r w:rsidRPr="00BB4498">
        <w:rPr>
          <w:i/>
          <w:iCs/>
          <w:sz w:val="22"/>
          <w:lang w:bidi="id-ID"/>
        </w:rPr>
        <w:t>Maqashid syariah</w:t>
      </w:r>
      <w:r w:rsidRPr="00BB4498">
        <w:rPr>
          <w:sz w:val="22"/>
          <w:lang w:bidi="id-ID"/>
        </w:rPr>
        <w:t xml:space="preserve"> sebagai nalar hukum progresif bertujuan agar supaya suatu hukum tidak sebatas menjadi seperangkat aturan formal, namun tidak memenuhi rasa keadilan sosial. Implementasi hukum Islam harus secara komprehensif menjangkau rasa keadilan sosial di tengah masyarakat.  Nalar </w:t>
      </w:r>
      <w:r w:rsidRPr="00BB4498">
        <w:rPr>
          <w:i/>
          <w:iCs/>
          <w:sz w:val="22"/>
          <w:lang w:bidi="id-ID"/>
        </w:rPr>
        <w:t>maqashid syariah</w:t>
      </w:r>
      <w:r w:rsidRPr="00BB4498">
        <w:rPr>
          <w:sz w:val="22"/>
          <w:lang w:bidi="id-ID"/>
        </w:rPr>
        <w:t xml:space="preserve"> menitikberatkan pada substansi tujuan akhir yang ingin dicapai dalam pemberlakuan suatu hukum. Bukan sekedar legitimasi secara legal-formal atau sekedar seperangkat aturan hukum berlabel syariah. Logika hukum seperti ini lebih progresif dan elastis dalam segi substansi hukumnya dan secara politik hukum lebih dinamis untuk merespon dialektika syariah dan hukum dalam pembangunan hukum nasional.</w:t>
      </w:r>
    </w:p>
    <w:p w14:paraId="224321E3" w14:textId="77777777" w:rsidR="00BB4498" w:rsidRPr="00BB4498" w:rsidRDefault="00BB4498" w:rsidP="00BB4498">
      <w:pPr>
        <w:pStyle w:val="11isi"/>
        <w:ind w:firstLine="0"/>
        <w:rPr>
          <w:sz w:val="22"/>
          <w:lang w:bidi="id-ID"/>
        </w:rPr>
      </w:pPr>
      <w:r w:rsidRPr="00BB4498">
        <w:rPr>
          <w:sz w:val="22"/>
          <w:lang w:bidi="id-ID"/>
        </w:rPr>
        <w:t>Konsep riset yang berbentuk studi pustaka, menjadi keterbatasan tersendiri dalam menkonstruksikan nalar maqashid syariah Jamaluddin Athiyyah ke dalam kajian hukum Islam secara praktis. Oleh sebab itu direkomendasikan kepada para intelektual hukum Islam untuk mengkaji dan menguji konsep maqashid ini secara lebih praktis dalam suatu kajian hukum empiris. Sehingga dapat menghasilkan tawaran paradigma hukum Islam progresif yang lebih objektif dan aplikatif dalam konteks  pembangunan hukum nasional.</w:t>
      </w:r>
    </w:p>
    <w:p w14:paraId="4366FFAB" w14:textId="77777777" w:rsidR="005D48E4" w:rsidRPr="00BB4498" w:rsidRDefault="005D48E4" w:rsidP="005D48E4">
      <w:pPr>
        <w:pStyle w:val="11isi"/>
        <w:ind w:firstLine="0"/>
        <w:rPr>
          <w:b/>
          <w:lang w:bidi="id-ID"/>
        </w:rPr>
      </w:pPr>
    </w:p>
    <w:p w14:paraId="657698B6" w14:textId="77777777" w:rsidR="005D48E4" w:rsidRPr="00A529EA" w:rsidRDefault="005D48E4" w:rsidP="005D48E4">
      <w:pPr>
        <w:pStyle w:val="11isi"/>
        <w:ind w:firstLine="0"/>
        <w:rPr>
          <w:b/>
          <w:lang w:val="en-US" w:bidi="id-ID"/>
        </w:rPr>
      </w:pPr>
      <w:r w:rsidRPr="00A529EA">
        <w:rPr>
          <w:b/>
          <w:sz w:val="22"/>
          <w:lang w:val="en-US" w:bidi="id-ID"/>
        </w:rPr>
        <w:t>ACKNOWLEDGEMENT</w:t>
      </w:r>
    </w:p>
    <w:p w14:paraId="08240BC3" w14:textId="4CC34E84" w:rsidR="00106257" w:rsidRPr="00106257" w:rsidRDefault="00642A44" w:rsidP="00106257">
      <w:pPr>
        <w:pStyle w:val="11isi"/>
        <w:rPr>
          <w:b/>
          <w:bCs/>
          <w:sz w:val="22"/>
          <w:lang w:bidi="id-ID"/>
        </w:rPr>
      </w:pPr>
      <w:r>
        <w:rPr>
          <w:sz w:val="22"/>
          <w:lang w:bidi="id-ID"/>
        </w:rPr>
        <w:t xml:space="preserve">Ucapan terima kasih peneliti ucapkan kepada orang tua, istri tercinta, dan rekan-rekan dosen di Sekolah Tinggi Agama Islam Miftahul Ulum Lumajang yang telah menemani dan memberi dorongan semangat dalam melakukan riset. Juga </w:t>
      </w:r>
      <w:r w:rsidR="00106257">
        <w:rPr>
          <w:sz w:val="22"/>
          <w:lang w:bidi="id-ID"/>
        </w:rPr>
        <w:t xml:space="preserve">kepada </w:t>
      </w:r>
      <w:r w:rsidR="00106257" w:rsidRPr="00106257">
        <w:rPr>
          <w:sz w:val="22"/>
          <w:lang w:bidi="id-ID"/>
        </w:rPr>
        <w:t>Prof. Dr. Miftah Arifin, M.Ag.</w:t>
      </w:r>
      <w:r w:rsidR="00106257">
        <w:rPr>
          <w:sz w:val="22"/>
          <w:lang w:bidi="id-ID"/>
        </w:rPr>
        <w:t xml:space="preserve">, </w:t>
      </w:r>
      <w:r w:rsidR="00106257" w:rsidRPr="00106257">
        <w:rPr>
          <w:sz w:val="22"/>
          <w:lang w:bidi="id-ID"/>
        </w:rPr>
        <w:t>Dr. H. Zulkarnain Suleman, M.HI</w:t>
      </w:r>
      <w:r w:rsidR="00106257">
        <w:rPr>
          <w:sz w:val="22"/>
          <w:lang w:bidi="id-ID"/>
        </w:rPr>
        <w:t xml:space="preserve">. dan </w:t>
      </w:r>
      <w:r w:rsidR="00106257" w:rsidRPr="00106257">
        <w:rPr>
          <w:sz w:val="22"/>
          <w:lang w:bidi="id-ID"/>
        </w:rPr>
        <w:t>Dr. Nurlailatul Musyafaah, Lc., M.Ag.</w:t>
      </w:r>
      <w:r w:rsidR="00106257">
        <w:rPr>
          <w:sz w:val="22"/>
          <w:lang w:bidi="id-ID"/>
        </w:rPr>
        <w:t xml:space="preserve"> atas koreksi dan sarannya dalam proses diseminasi artikel ini pada acara</w:t>
      </w:r>
      <w:r w:rsidR="00106257" w:rsidRPr="00106257">
        <w:rPr>
          <w:i/>
          <w:iCs/>
          <w:sz w:val="22"/>
          <w:lang w:bidi="id-ID"/>
        </w:rPr>
        <w:t xml:space="preserve"> Annual Internatioal Conference on Islamic Studies </w:t>
      </w:r>
      <w:r w:rsidR="00106257">
        <w:rPr>
          <w:sz w:val="22"/>
          <w:lang w:bidi="id-ID"/>
        </w:rPr>
        <w:t>(AICIS 2023).</w:t>
      </w:r>
    </w:p>
    <w:p w14:paraId="11CD5A0F" w14:textId="5AFD2FDA" w:rsidR="005D48E4" w:rsidRPr="00106257" w:rsidRDefault="005D48E4" w:rsidP="00106257">
      <w:pPr>
        <w:pStyle w:val="11isi"/>
        <w:rPr>
          <w:sz w:val="22"/>
          <w:lang w:bidi="id-ID"/>
        </w:rPr>
      </w:pPr>
    </w:p>
    <w:bookmarkEnd w:id="0"/>
    <w:p w14:paraId="3CC71FF3" w14:textId="77777777" w:rsidR="00665189" w:rsidRDefault="00665189">
      <w:pPr>
        <w:spacing w:after="160" w:line="259" w:lineRule="auto"/>
        <w:rPr>
          <w:b/>
          <w:sz w:val="22"/>
        </w:rPr>
      </w:pPr>
      <w:r>
        <w:rPr>
          <w:sz w:val="22"/>
        </w:rPr>
        <w:br w:type="page"/>
      </w:r>
    </w:p>
    <w:p w14:paraId="3DFBFE04" w14:textId="7993F912" w:rsidR="005D48E4" w:rsidRDefault="005D48E4" w:rsidP="00A83ED5">
      <w:pPr>
        <w:pStyle w:val="09JudulBab"/>
        <w:jc w:val="left"/>
        <w:rPr>
          <w:sz w:val="22"/>
          <w:lang w:val="en-US"/>
        </w:rPr>
      </w:pPr>
      <w:bookmarkStart w:id="1" w:name="_GoBack"/>
      <w:bookmarkEnd w:id="1"/>
      <w:r w:rsidRPr="00A529EA">
        <w:rPr>
          <w:sz w:val="22"/>
          <w:lang w:val="en-US"/>
        </w:rPr>
        <w:lastRenderedPageBreak/>
        <w:t>REFERENCES</w:t>
      </w:r>
    </w:p>
    <w:p w14:paraId="15307880" w14:textId="01C68C04" w:rsidR="00C1781A" w:rsidRPr="00C1781A" w:rsidRDefault="00426065" w:rsidP="00642A44">
      <w:pPr>
        <w:widowControl w:val="0"/>
        <w:autoSpaceDE w:val="0"/>
        <w:autoSpaceDN w:val="0"/>
        <w:adjustRightInd w:val="0"/>
        <w:ind w:left="480" w:hanging="480"/>
        <w:jc w:val="both"/>
        <w:rPr>
          <w:noProof/>
          <w:sz w:val="22"/>
        </w:rPr>
      </w:pPr>
      <w:r w:rsidRPr="00426065">
        <w:rPr>
          <w:sz w:val="22"/>
          <w:szCs w:val="22"/>
        </w:rPr>
        <w:fldChar w:fldCharType="begin" w:fldLock="1"/>
      </w:r>
      <w:r w:rsidRPr="00426065">
        <w:rPr>
          <w:sz w:val="22"/>
          <w:szCs w:val="22"/>
        </w:rPr>
        <w:instrText xml:space="preserve">ADDIN Mendeley Bibliography CSL_BIBLIOGRAPHY </w:instrText>
      </w:r>
      <w:r w:rsidRPr="00426065">
        <w:rPr>
          <w:sz w:val="22"/>
          <w:szCs w:val="22"/>
        </w:rPr>
        <w:fldChar w:fldCharType="separate"/>
      </w:r>
      <w:r w:rsidR="00C1781A" w:rsidRPr="00C1781A">
        <w:rPr>
          <w:noProof/>
          <w:sz w:val="22"/>
        </w:rPr>
        <w:t xml:space="preserve">Abdurrazak, Azhari, S., Wanda, P., Ambakti, L. S., &amp; Humamurrizqi. (2022). Religious Tolerance Based on Local Wisdom: Social Perspective of Lombok Community. </w:t>
      </w:r>
      <w:r w:rsidR="00C1781A" w:rsidRPr="00C1781A">
        <w:rPr>
          <w:i/>
          <w:iCs/>
          <w:noProof/>
          <w:sz w:val="22"/>
        </w:rPr>
        <w:t>Jurnal Lektur Keagamaan</w:t>
      </w:r>
      <w:r w:rsidR="00C1781A" w:rsidRPr="00C1781A">
        <w:rPr>
          <w:noProof/>
          <w:sz w:val="22"/>
        </w:rPr>
        <w:t xml:space="preserve">, </w:t>
      </w:r>
      <w:r w:rsidR="00C1781A" w:rsidRPr="00C1781A">
        <w:rPr>
          <w:i/>
          <w:iCs/>
          <w:noProof/>
          <w:sz w:val="22"/>
        </w:rPr>
        <w:t>20</w:t>
      </w:r>
      <w:r w:rsidR="00C1781A" w:rsidRPr="00C1781A">
        <w:rPr>
          <w:noProof/>
          <w:sz w:val="22"/>
        </w:rPr>
        <w:t>(1), 203–226. https://doi.org/10.31291/jlka.v20.i2.1027</w:t>
      </w:r>
    </w:p>
    <w:p w14:paraId="7F8B891C"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Abshar, F. U., &amp; Khanif, A. (2021). Islam and Human Rights : Friend or Foe ? </w:t>
      </w:r>
      <w:r w:rsidRPr="00C1781A">
        <w:rPr>
          <w:i/>
          <w:iCs/>
          <w:noProof/>
          <w:sz w:val="22"/>
        </w:rPr>
        <w:t>Addin</w:t>
      </w:r>
      <w:r w:rsidRPr="00C1781A">
        <w:rPr>
          <w:noProof/>
          <w:sz w:val="22"/>
        </w:rPr>
        <w:t xml:space="preserve">, </w:t>
      </w:r>
      <w:r w:rsidRPr="00C1781A">
        <w:rPr>
          <w:i/>
          <w:iCs/>
          <w:noProof/>
          <w:sz w:val="22"/>
        </w:rPr>
        <w:t>15</w:t>
      </w:r>
      <w:r w:rsidRPr="00C1781A">
        <w:rPr>
          <w:noProof/>
          <w:sz w:val="22"/>
        </w:rPr>
        <w:t>(2), 229–258.</w:t>
      </w:r>
    </w:p>
    <w:p w14:paraId="2717E35F"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Alvian, R. A., &amp; Ardhani, I. (2023). The Politics of Moderate Islam In Indonesia: Betwen International Pressure and Domestic Contestations. In </w:t>
      </w:r>
      <w:r w:rsidRPr="00C1781A">
        <w:rPr>
          <w:i/>
          <w:iCs/>
          <w:noProof/>
          <w:sz w:val="22"/>
        </w:rPr>
        <w:t>Al-Jami’ah: Journal of Islamic Studies</w:t>
      </w:r>
      <w:r w:rsidRPr="00C1781A">
        <w:rPr>
          <w:noProof/>
          <w:sz w:val="22"/>
        </w:rPr>
        <w:t xml:space="preserve"> (Vol. 61, Issue 1). https://doi.org/10.14421/ajis.2023.611.31-70</w:t>
      </w:r>
    </w:p>
    <w:p w14:paraId="5A7A7213"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Asman, A., &amp; Muchsin, T. (2021). Maqasid al-Shari’ah in Islamic Law Renewal: The Impact of New Normal Rules on Islamic Law Practices during the Covid-19 Pandemic. </w:t>
      </w:r>
      <w:r w:rsidRPr="00C1781A">
        <w:rPr>
          <w:i/>
          <w:iCs/>
          <w:noProof/>
          <w:sz w:val="22"/>
        </w:rPr>
        <w:t>Mazahib</w:t>
      </w:r>
      <w:r w:rsidRPr="00C1781A">
        <w:rPr>
          <w:noProof/>
          <w:sz w:val="22"/>
        </w:rPr>
        <w:t xml:space="preserve">, </w:t>
      </w:r>
      <w:r w:rsidRPr="00C1781A">
        <w:rPr>
          <w:i/>
          <w:iCs/>
          <w:noProof/>
          <w:sz w:val="22"/>
        </w:rPr>
        <w:t>20</w:t>
      </w:r>
      <w:r w:rsidRPr="00C1781A">
        <w:rPr>
          <w:noProof/>
          <w:sz w:val="22"/>
        </w:rPr>
        <w:t>(1), 77–102. https://doi.org/10.21093/mj.v20i1.2957</w:t>
      </w:r>
    </w:p>
    <w:p w14:paraId="26773672"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Athiyyah, J. (2001). </w:t>
      </w:r>
      <w:r w:rsidRPr="00C1781A">
        <w:rPr>
          <w:i/>
          <w:iCs/>
          <w:noProof/>
          <w:sz w:val="22"/>
        </w:rPr>
        <w:t>Al-Waqi’ wa al-Mitsal fi Fikri al-Islami al-Mu’ashira</w:t>
      </w:r>
      <w:r w:rsidRPr="00C1781A">
        <w:rPr>
          <w:noProof/>
          <w:sz w:val="22"/>
        </w:rPr>
        <w:t>. Dar al-Hadi.</w:t>
      </w:r>
    </w:p>
    <w:p w14:paraId="46706A56"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Athiyyah, J. (2003a). </w:t>
      </w:r>
      <w:r w:rsidRPr="00C1781A">
        <w:rPr>
          <w:i/>
          <w:iCs/>
          <w:noProof/>
          <w:sz w:val="22"/>
        </w:rPr>
        <w:t>Nahwa Fiqhin Jadidin li al-’Aqaliyat</w:t>
      </w:r>
      <w:r w:rsidRPr="00C1781A">
        <w:rPr>
          <w:noProof/>
          <w:sz w:val="22"/>
        </w:rPr>
        <w:t>. Dar as-Salam.</w:t>
      </w:r>
    </w:p>
    <w:p w14:paraId="61AC448D"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Athiyyah, J. (2003b). Nahwa Taf’ili Maqashid Syariah. In </w:t>
      </w:r>
      <w:r w:rsidRPr="00C1781A">
        <w:rPr>
          <w:i/>
          <w:iCs/>
          <w:noProof/>
          <w:sz w:val="22"/>
        </w:rPr>
        <w:t>News.Ge</w:t>
      </w:r>
      <w:r w:rsidRPr="00C1781A">
        <w:rPr>
          <w:noProof/>
          <w:sz w:val="22"/>
        </w:rPr>
        <w:t>. Dar Al-Fikr.</w:t>
      </w:r>
    </w:p>
    <w:p w14:paraId="28CEB0DD"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Athiyyah, J., &amp; Az-Zuhaily, W. (2000). </w:t>
      </w:r>
      <w:r w:rsidRPr="00C1781A">
        <w:rPr>
          <w:i/>
          <w:iCs/>
          <w:noProof/>
          <w:sz w:val="22"/>
        </w:rPr>
        <w:t>Tajdid al-Fiqh al-Islami</w:t>
      </w:r>
      <w:r w:rsidRPr="00C1781A">
        <w:rPr>
          <w:noProof/>
          <w:sz w:val="22"/>
        </w:rPr>
        <w:t>. Dar al-Fikr.</w:t>
      </w:r>
    </w:p>
    <w:p w14:paraId="1C63C762"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Bahar, M. S. (2020). Legal Gap : Pertentangan Hukum Masyarakat dan Hukum Negara. </w:t>
      </w:r>
      <w:r w:rsidRPr="00C1781A">
        <w:rPr>
          <w:i/>
          <w:iCs/>
          <w:noProof/>
          <w:sz w:val="22"/>
        </w:rPr>
        <w:t>Al -Daulah: Jurnal Hukum Dan Perundangan Islam</w:t>
      </w:r>
      <w:r w:rsidRPr="00C1781A">
        <w:rPr>
          <w:noProof/>
          <w:sz w:val="22"/>
        </w:rPr>
        <w:t xml:space="preserve">, </w:t>
      </w:r>
      <w:r w:rsidRPr="00C1781A">
        <w:rPr>
          <w:i/>
          <w:iCs/>
          <w:noProof/>
          <w:sz w:val="22"/>
        </w:rPr>
        <w:t>10</w:t>
      </w:r>
      <w:r w:rsidRPr="00C1781A">
        <w:rPr>
          <w:noProof/>
          <w:sz w:val="22"/>
        </w:rPr>
        <w:t>(1).</w:t>
      </w:r>
    </w:p>
    <w:p w14:paraId="3AE4BDD0"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Bahri, S. (2020). The Construction of Indonesian Political Fiqh: Maqasid Al-Shariah Perspective and Ahmad Ar-Raisuni’s Thoughts. </w:t>
      </w:r>
      <w:r w:rsidRPr="00C1781A">
        <w:rPr>
          <w:i/>
          <w:iCs/>
          <w:noProof/>
          <w:sz w:val="22"/>
        </w:rPr>
        <w:t>Justicia Islamica</w:t>
      </w:r>
      <w:r w:rsidRPr="00C1781A">
        <w:rPr>
          <w:noProof/>
          <w:sz w:val="22"/>
        </w:rPr>
        <w:t xml:space="preserve">, </w:t>
      </w:r>
      <w:r w:rsidRPr="00C1781A">
        <w:rPr>
          <w:i/>
          <w:iCs/>
          <w:noProof/>
          <w:sz w:val="22"/>
        </w:rPr>
        <w:t>17</w:t>
      </w:r>
      <w:r w:rsidRPr="00C1781A">
        <w:rPr>
          <w:noProof/>
          <w:sz w:val="22"/>
        </w:rPr>
        <w:t>(1), 35. https://doi.org/10.21154/justicia.v16i1.1671</w:t>
      </w:r>
    </w:p>
    <w:p w14:paraId="7452ABC7"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Dedi, S. (2020). Ushul Fiqih Menurut Paradigma Filsafat Ilmu (Kajian Ontologi, Epistemologi, dan Aksiologi). </w:t>
      </w:r>
      <w:r w:rsidRPr="00C1781A">
        <w:rPr>
          <w:i/>
          <w:iCs/>
          <w:noProof/>
          <w:sz w:val="22"/>
        </w:rPr>
        <w:t>Al-Istinbath : Jurnal Hukum Islam</w:t>
      </w:r>
      <w:r w:rsidRPr="00C1781A">
        <w:rPr>
          <w:noProof/>
          <w:sz w:val="22"/>
        </w:rPr>
        <w:t xml:space="preserve">, </w:t>
      </w:r>
      <w:r w:rsidRPr="00C1781A">
        <w:rPr>
          <w:i/>
          <w:iCs/>
          <w:noProof/>
          <w:sz w:val="22"/>
        </w:rPr>
        <w:t>5</w:t>
      </w:r>
      <w:r w:rsidRPr="00C1781A">
        <w:rPr>
          <w:noProof/>
          <w:sz w:val="22"/>
        </w:rPr>
        <w:t>(2), 289. https://doi.org/10.29240/jhi.v5i2.1829</w:t>
      </w:r>
    </w:p>
    <w:p w14:paraId="2294DB9E"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Fanindy, M. N. (2020). Formulasi Maqasid Syariah Perspektif Jamaluddin Athiyyah; </w:t>
      </w:r>
      <w:r w:rsidRPr="00C1781A">
        <w:rPr>
          <w:noProof/>
          <w:sz w:val="22"/>
        </w:rPr>
        <w:t xml:space="preserve">Studi Kasus Perda Daerah Istimewa Yogyakarta (DIY) No. 7 Tahun 2018 Tentang Ketahanan Keluarga. </w:t>
      </w:r>
      <w:r w:rsidRPr="00C1781A">
        <w:rPr>
          <w:i/>
          <w:iCs/>
          <w:noProof/>
          <w:sz w:val="22"/>
        </w:rPr>
        <w:t>Islamitsch Familierecht Journal</w:t>
      </w:r>
      <w:r w:rsidRPr="00C1781A">
        <w:rPr>
          <w:noProof/>
          <w:sz w:val="22"/>
        </w:rPr>
        <w:t xml:space="preserve">, </w:t>
      </w:r>
      <w:r w:rsidRPr="00C1781A">
        <w:rPr>
          <w:i/>
          <w:iCs/>
          <w:noProof/>
          <w:sz w:val="22"/>
        </w:rPr>
        <w:t>1</w:t>
      </w:r>
      <w:r w:rsidRPr="00C1781A">
        <w:rPr>
          <w:noProof/>
          <w:sz w:val="22"/>
        </w:rPr>
        <w:t>(1), 23–45.</w:t>
      </w:r>
    </w:p>
    <w:p w14:paraId="43BA0CA6"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Hadi, N., &amp; Baihaqi, J. (2021). The Motive of CSR Practices in Indonesia: Maqasid al-Sharia Review. </w:t>
      </w:r>
      <w:r w:rsidRPr="00C1781A">
        <w:rPr>
          <w:i/>
          <w:iCs/>
          <w:noProof/>
          <w:sz w:val="22"/>
        </w:rPr>
        <w:t>Qudus International Journal of Islamic Studies</w:t>
      </w:r>
      <w:r w:rsidRPr="00C1781A">
        <w:rPr>
          <w:noProof/>
          <w:sz w:val="22"/>
        </w:rPr>
        <w:t xml:space="preserve">, </w:t>
      </w:r>
      <w:r w:rsidRPr="00C1781A">
        <w:rPr>
          <w:i/>
          <w:iCs/>
          <w:noProof/>
          <w:sz w:val="22"/>
        </w:rPr>
        <w:t>8</w:t>
      </w:r>
      <w:r w:rsidRPr="00C1781A">
        <w:rPr>
          <w:noProof/>
          <w:sz w:val="22"/>
        </w:rPr>
        <w:t>(2), 327–352. https://doi.org/10.21043/qijis.v8i2.8856</w:t>
      </w:r>
    </w:p>
    <w:p w14:paraId="53840463"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Hamim, K. (2021). Hifz Al-Lisān As Maqasid Al-Sharl’ah Al-Darūriyyah (Its Importance and Relevance in the Contemporary Era). </w:t>
      </w:r>
      <w:r w:rsidRPr="00C1781A">
        <w:rPr>
          <w:i/>
          <w:iCs/>
          <w:noProof/>
          <w:sz w:val="22"/>
        </w:rPr>
        <w:t>Samarah</w:t>
      </w:r>
      <w:r w:rsidRPr="00C1781A">
        <w:rPr>
          <w:noProof/>
          <w:sz w:val="22"/>
        </w:rPr>
        <w:t xml:space="preserve">, </w:t>
      </w:r>
      <w:r w:rsidRPr="00C1781A">
        <w:rPr>
          <w:i/>
          <w:iCs/>
          <w:noProof/>
          <w:sz w:val="22"/>
        </w:rPr>
        <w:t>5</w:t>
      </w:r>
      <w:r w:rsidRPr="00C1781A">
        <w:rPr>
          <w:noProof/>
          <w:sz w:val="22"/>
        </w:rPr>
        <w:t>(1), 317–337. https://doi.org/10.22373/sjhk.v5i1.9139</w:t>
      </w:r>
    </w:p>
    <w:p w14:paraId="0AA919C4"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Harisudin, M. N. (2020). </w:t>
      </w:r>
      <w:r w:rsidRPr="00C1781A">
        <w:rPr>
          <w:i/>
          <w:iCs/>
          <w:noProof/>
          <w:sz w:val="22"/>
        </w:rPr>
        <w:t>Argumentasi Fikih Untuk Minoritas Muslim</w:t>
      </w:r>
      <w:r w:rsidRPr="00C1781A">
        <w:rPr>
          <w:noProof/>
          <w:sz w:val="22"/>
        </w:rPr>
        <w:t>. Pustaka Radja.</w:t>
      </w:r>
    </w:p>
    <w:p w14:paraId="144E38D7"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Harisudin, M. N. (2021). The formulation of Fiqh Nusantara in Indonesia. </w:t>
      </w:r>
      <w:r w:rsidRPr="00C1781A">
        <w:rPr>
          <w:i/>
          <w:iCs/>
          <w:noProof/>
          <w:sz w:val="22"/>
        </w:rPr>
        <w:t>Ijtihad: Jurnal Wacana Hukum Islam Dan Kemanusiaan</w:t>
      </w:r>
      <w:r w:rsidRPr="00C1781A">
        <w:rPr>
          <w:noProof/>
          <w:sz w:val="22"/>
        </w:rPr>
        <w:t xml:space="preserve">, </w:t>
      </w:r>
      <w:r w:rsidRPr="00C1781A">
        <w:rPr>
          <w:i/>
          <w:iCs/>
          <w:noProof/>
          <w:sz w:val="22"/>
        </w:rPr>
        <w:t>21</w:t>
      </w:r>
      <w:r w:rsidRPr="00C1781A">
        <w:rPr>
          <w:noProof/>
          <w:sz w:val="22"/>
        </w:rPr>
        <w:t>(1), 39–57. https://doi.org/10.18326/ijtihad.v21i1.39-57</w:t>
      </w:r>
    </w:p>
    <w:p w14:paraId="17E75245"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Hasan, N., Mufid, M., Millati, H., Asroni, A., Nada, M. N., Yaqin, N. A., Anshori, M., Su’udi, G., Sarifudin, J., Chudaifi, M. A. R. Al, Muliana, S., Taufik, E. T., &amp; Noor, N. M. (2022). FIKIH HUMANIS : Meneguhkan Keragaman, Membela Kesetaraan dan Kemanusiaan. In N. Hasan (Ed.), </w:t>
      </w:r>
      <w:r w:rsidRPr="00C1781A">
        <w:rPr>
          <w:i/>
          <w:iCs/>
          <w:noProof/>
          <w:sz w:val="22"/>
        </w:rPr>
        <w:t>Pascasarjana UIN Sunan Kalijaga Press</w:t>
      </w:r>
      <w:r w:rsidRPr="00C1781A">
        <w:rPr>
          <w:noProof/>
          <w:sz w:val="22"/>
        </w:rPr>
        <w:t>. Pascasarjana UIN Sunan Kalijaga Press.</w:t>
      </w:r>
    </w:p>
    <w:p w14:paraId="204BE375"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Hefni, W., Ahmadi, R., &amp; Mustofa, I. (2022). Reinventing the Human Dignity in Islamic Law Discourse: The Wasatiyah Approaches from Khaled Abou El-Fadl to the Interreligious Relation. </w:t>
      </w:r>
      <w:r w:rsidRPr="00C1781A">
        <w:rPr>
          <w:i/>
          <w:iCs/>
          <w:noProof/>
          <w:sz w:val="22"/>
        </w:rPr>
        <w:t>Al-Manahij: Jurnal Kajian Hukum Islam</w:t>
      </w:r>
      <w:r w:rsidRPr="00C1781A">
        <w:rPr>
          <w:noProof/>
          <w:sz w:val="22"/>
        </w:rPr>
        <w:t xml:space="preserve">, </w:t>
      </w:r>
      <w:r w:rsidRPr="00C1781A">
        <w:rPr>
          <w:i/>
          <w:iCs/>
          <w:noProof/>
          <w:sz w:val="22"/>
        </w:rPr>
        <w:t>16</w:t>
      </w:r>
      <w:r w:rsidRPr="00C1781A">
        <w:rPr>
          <w:noProof/>
          <w:sz w:val="22"/>
        </w:rPr>
        <w:t>(2), 239–254. https://doi.org/10.24090/mnh.v16i2.6928</w:t>
      </w:r>
    </w:p>
    <w:p w14:paraId="1A61B06F"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Hendrianto, &amp; Elfalahy, L. (2021). Ayat-Ayat Hukum dalam Alquran Mengatur Hubungan Sesama Manusia. </w:t>
      </w:r>
      <w:r w:rsidRPr="00C1781A">
        <w:rPr>
          <w:i/>
          <w:iCs/>
          <w:noProof/>
          <w:sz w:val="22"/>
        </w:rPr>
        <w:t>Al-Istinbath : Jurnal Hukum Islam</w:t>
      </w:r>
      <w:r w:rsidRPr="00C1781A">
        <w:rPr>
          <w:noProof/>
          <w:sz w:val="22"/>
        </w:rPr>
        <w:t xml:space="preserve">, </w:t>
      </w:r>
      <w:r w:rsidRPr="00C1781A">
        <w:rPr>
          <w:i/>
          <w:iCs/>
          <w:noProof/>
          <w:sz w:val="22"/>
        </w:rPr>
        <w:t>6</w:t>
      </w:r>
      <w:r w:rsidRPr="00C1781A">
        <w:rPr>
          <w:noProof/>
          <w:sz w:val="22"/>
        </w:rPr>
        <w:t>(1), 165–178.</w:t>
      </w:r>
    </w:p>
    <w:p w14:paraId="30BA5D41"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Jahar, A. S. (2019). Bureaucratizing Sharia in Modern Indonesia: The Case of Zakat, Waqf and Family Law. </w:t>
      </w:r>
      <w:r w:rsidRPr="00C1781A">
        <w:rPr>
          <w:i/>
          <w:iCs/>
          <w:noProof/>
          <w:sz w:val="22"/>
        </w:rPr>
        <w:t>Studia Islamika</w:t>
      </w:r>
      <w:r w:rsidRPr="00C1781A">
        <w:rPr>
          <w:noProof/>
          <w:sz w:val="22"/>
        </w:rPr>
        <w:t xml:space="preserve">, </w:t>
      </w:r>
      <w:r w:rsidRPr="00C1781A">
        <w:rPr>
          <w:i/>
          <w:iCs/>
          <w:noProof/>
          <w:sz w:val="22"/>
        </w:rPr>
        <w:t>26</w:t>
      </w:r>
      <w:r w:rsidRPr="00C1781A">
        <w:rPr>
          <w:noProof/>
          <w:sz w:val="22"/>
        </w:rPr>
        <w:t>(2).</w:t>
      </w:r>
    </w:p>
    <w:p w14:paraId="789852AA"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Jahar, A. S., Lubis, A. B., &amp; Fahri, M. (2021). The Use of Maqasid al-Sharia in Maritime and National Resilience </w:t>
      </w:r>
      <w:r w:rsidRPr="00C1781A">
        <w:rPr>
          <w:noProof/>
          <w:sz w:val="22"/>
        </w:rPr>
        <w:lastRenderedPageBreak/>
        <w:t xml:space="preserve">Context. </w:t>
      </w:r>
      <w:r w:rsidRPr="00C1781A">
        <w:rPr>
          <w:i/>
          <w:iCs/>
          <w:noProof/>
          <w:sz w:val="22"/>
        </w:rPr>
        <w:t>Al-Risalah: Forum Kajian Hukum Dan Sosial Kemasyarakatan</w:t>
      </w:r>
      <w:r w:rsidRPr="00C1781A">
        <w:rPr>
          <w:noProof/>
          <w:sz w:val="22"/>
        </w:rPr>
        <w:t xml:space="preserve">, </w:t>
      </w:r>
      <w:r w:rsidRPr="00C1781A">
        <w:rPr>
          <w:i/>
          <w:iCs/>
          <w:noProof/>
          <w:sz w:val="22"/>
        </w:rPr>
        <w:t>21</w:t>
      </w:r>
      <w:r w:rsidRPr="00C1781A">
        <w:rPr>
          <w:noProof/>
          <w:sz w:val="22"/>
        </w:rPr>
        <w:t>(1), 97–110. https://doi.org/10.30631/al-risalah.v21i1.657</w:t>
      </w:r>
    </w:p>
    <w:p w14:paraId="06A82B9D"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Jamaa, L. (2018). Fatwas of the Indonesian council of ulama and its contributions to the development of contemporary Islamic law in Indonesia. </w:t>
      </w:r>
      <w:r w:rsidRPr="00C1781A">
        <w:rPr>
          <w:i/>
          <w:iCs/>
          <w:noProof/>
          <w:sz w:val="22"/>
        </w:rPr>
        <w:t>Indonesian Journal of Islam and Muslim Societies</w:t>
      </w:r>
      <w:r w:rsidRPr="00C1781A">
        <w:rPr>
          <w:noProof/>
          <w:sz w:val="22"/>
        </w:rPr>
        <w:t xml:space="preserve">, </w:t>
      </w:r>
      <w:r w:rsidRPr="00C1781A">
        <w:rPr>
          <w:i/>
          <w:iCs/>
          <w:noProof/>
          <w:sz w:val="22"/>
        </w:rPr>
        <w:t>8</w:t>
      </w:r>
      <w:r w:rsidRPr="00C1781A">
        <w:rPr>
          <w:noProof/>
          <w:sz w:val="22"/>
        </w:rPr>
        <w:t>(1), 29–56. https://doi.org/10.18326/ijims.v8i1.29-56</w:t>
      </w:r>
    </w:p>
    <w:p w14:paraId="7C9DD037"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Jamrozi, A. S. S., Fikriawan, S., Anwar, S., &amp; Ardiansyah, M. (2022). Maqāṣid al-Sharīa in The Study of Hadith and Its Implication for The Renewal of Islamic Law: Study on Jasser Auda’s Thought. </w:t>
      </w:r>
      <w:r w:rsidRPr="00C1781A">
        <w:rPr>
          <w:i/>
          <w:iCs/>
          <w:noProof/>
          <w:sz w:val="22"/>
        </w:rPr>
        <w:t>Justicia Islamica</w:t>
      </w:r>
      <w:r w:rsidRPr="00C1781A">
        <w:rPr>
          <w:noProof/>
          <w:sz w:val="22"/>
        </w:rPr>
        <w:t xml:space="preserve">, </w:t>
      </w:r>
      <w:r w:rsidRPr="00C1781A">
        <w:rPr>
          <w:i/>
          <w:iCs/>
          <w:noProof/>
          <w:sz w:val="22"/>
        </w:rPr>
        <w:t>19</w:t>
      </w:r>
      <w:r w:rsidRPr="00C1781A">
        <w:rPr>
          <w:noProof/>
          <w:sz w:val="22"/>
        </w:rPr>
        <w:t>(1), 74–93. https://doi.org/10.21154/justicia.v19i1.3269</w:t>
      </w:r>
    </w:p>
    <w:p w14:paraId="4D49D84C"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Karimullah, S. S. (2022). Pursuing Legal Harmony: Indonesianization of Islamic Law Concept and Its Impact on National Law. </w:t>
      </w:r>
      <w:r w:rsidRPr="00C1781A">
        <w:rPr>
          <w:i/>
          <w:iCs/>
          <w:noProof/>
          <w:sz w:val="22"/>
        </w:rPr>
        <w:t>Mazahib</w:t>
      </w:r>
      <w:r w:rsidRPr="00C1781A">
        <w:rPr>
          <w:noProof/>
          <w:sz w:val="22"/>
        </w:rPr>
        <w:t xml:space="preserve">, </w:t>
      </w:r>
      <w:r w:rsidRPr="00C1781A">
        <w:rPr>
          <w:i/>
          <w:iCs/>
          <w:noProof/>
          <w:sz w:val="22"/>
        </w:rPr>
        <w:t>21</w:t>
      </w:r>
      <w:r w:rsidRPr="00C1781A">
        <w:rPr>
          <w:noProof/>
          <w:sz w:val="22"/>
        </w:rPr>
        <w:t>(2), 213–244. https://doi.org/10.21093/mj.v21i2.4800</w:t>
      </w:r>
    </w:p>
    <w:p w14:paraId="24FBC170"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Kuswaya, A., &amp; Ali, M. (2021). The concept of peace in the Qur’an: A socio-thematic analysis of Muslims’ contestation in Salatiga, Indonesia. </w:t>
      </w:r>
      <w:r w:rsidRPr="00C1781A">
        <w:rPr>
          <w:i/>
          <w:iCs/>
          <w:noProof/>
          <w:sz w:val="22"/>
        </w:rPr>
        <w:t>Qudus International Journal of Islamic Studies</w:t>
      </w:r>
      <w:r w:rsidRPr="00C1781A">
        <w:rPr>
          <w:noProof/>
          <w:sz w:val="22"/>
        </w:rPr>
        <w:t xml:space="preserve">, </w:t>
      </w:r>
      <w:r w:rsidRPr="00C1781A">
        <w:rPr>
          <w:i/>
          <w:iCs/>
          <w:noProof/>
          <w:sz w:val="22"/>
        </w:rPr>
        <w:t>9</w:t>
      </w:r>
      <w:r w:rsidRPr="00C1781A">
        <w:rPr>
          <w:noProof/>
          <w:sz w:val="22"/>
        </w:rPr>
        <w:t>(1), 73–102. https://doi.org/10.21043/QIJIS.V9I1.10483</w:t>
      </w:r>
    </w:p>
    <w:p w14:paraId="6938B9C1"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Laia, S. W., &amp; Daliwu, S. (2022). Urgensi Landasan Filosofis, Sosiologis, Dan Yuridis Dalam Pembentukan Undang-Undang Yang Bersifat Demokratis Di Indonesia. </w:t>
      </w:r>
      <w:r w:rsidRPr="00C1781A">
        <w:rPr>
          <w:i/>
          <w:iCs/>
          <w:noProof/>
          <w:sz w:val="22"/>
        </w:rPr>
        <w:t>Jurnal Education and Development</w:t>
      </w:r>
      <w:r w:rsidRPr="00C1781A">
        <w:rPr>
          <w:noProof/>
          <w:sz w:val="22"/>
        </w:rPr>
        <w:t xml:space="preserve">, </w:t>
      </w:r>
      <w:r w:rsidRPr="00C1781A">
        <w:rPr>
          <w:i/>
          <w:iCs/>
          <w:noProof/>
          <w:sz w:val="22"/>
        </w:rPr>
        <w:t>10</w:t>
      </w:r>
      <w:r w:rsidRPr="00C1781A">
        <w:rPr>
          <w:noProof/>
          <w:sz w:val="22"/>
        </w:rPr>
        <w:t>(1), 546–552.</w:t>
      </w:r>
    </w:p>
    <w:p w14:paraId="403B19AC"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Mahmudah, S. (2019). The Contextualization of Sharia and Its Contribution to The Development Of The Indonesian National Law. </w:t>
      </w:r>
      <w:r w:rsidRPr="00C1781A">
        <w:rPr>
          <w:i/>
          <w:iCs/>
          <w:noProof/>
          <w:sz w:val="22"/>
        </w:rPr>
        <w:t>Al-’Adalah</w:t>
      </w:r>
      <w:r w:rsidRPr="00C1781A">
        <w:rPr>
          <w:noProof/>
          <w:sz w:val="22"/>
        </w:rPr>
        <w:t xml:space="preserve">, </w:t>
      </w:r>
      <w:r w:rsidRPr="00C1781A">
        <w:rPr>
          <w:i/>
          <w:iCs/>
          <w:noProof/>
          <w:sz w:val="22"/>
        </w:rPr>
        <w:t>16</w:t>
      </w:r>
      <w:r w:rsidRPr="00C1781A">
        <w:rPr>
          <w:noProof/>
          <w:sz w:val="22"/>
        </w:rPr>
        <w:t>(1), 17–40. https://doi.org/10.24042/adalah.v16i1.3393</w:t>
      </w:r>
    </w:p>
    <w:p w14:paraId="3654BF4A"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Maliki, M. A. Al, Muslimin, J., &amp; Asmawi. (2021). Equality of Rights and Courts : Constitutional-Based Arguments on the Fixed- Standard of Minimum Age for Marriage in Lights of Maqashid al-Syariah. </w:t>
      </w:r>
      <w:r w:rsidRPr="00C1781A">
        <w:rPr>
          <w:i/>
          <w:iCs/>
          <w:noProof/>
          <w:sz w:val="22"/>
        </w:rPr>
        <w:t>Mazahib</w:t>
      </w:r>
      <w:r w:rsidRPr="00C1781A">
        <w:rPr>
          <w:noProof/>
          <w:sz w:val="22"/>
        </w:rPr>
        <w:t xml:space="preserve">, </w:t>
      </w:r>
      <w:r w:rsidRPr="00C1781A">
        <w:rPr>
          <w:i/>
          <w:iCs/>
          <w:noProof/>
          <w:sz w:val="22"/>
        </w:rPr>
        <w:t>20</w:t>
      </w:r>
      <w:r w:rsidRPr="00C1781A">
        <w:rPr>
          <w:noProof/>
          <w:sz w:val="22"/>
        </w:rPr>
        <w:t>(2), 285–320.</w:t>
      </w:r>
    </w:p>
    <w:p w14:paraId="6C3B519F"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Muharrom, T., &amp; Abdi, S. (2023). Harmonizing Islam and Human Rights Through the Reconstruction of Classical Islamic Tradition. </w:t>
      </w:r>
      <w:r w:rsidRPr="00C1781A">
        <w:rPr>
          <w:i/>
          <w:iCs/>
          <w:noProof/>
          <w:sz w:val="22"/>
        </w:rPr>
        <w:t xml:space="preserve">Samarah: Jurnal </w:t>
      </w:r>
      <w:r w:rsidRPr="00C1781A">
        <w:rPr>
          <w:i/>
          <w:iCs/>
          <w:noProof/>
          <w:sz w:val="22"/>
        </w:rPr>
        <w:t>Hukum Keluarga Dan Hukum Islam</w:t>
      </w:r>
      <w:r w:rsidRPr="00C1781A">
        <w:rPr>
          <w:noProof/>
          <w:sz w:val="22"/>
        </w:rPr>
        <w:t xml:space="preserve">, </w:t>
      </w:r>
      <w:r w:rsidRPr="00C1781A">
        <w:rPr>
          <w:i/>
          <w:iCs/>
          <w:noProof/>
          <w:sz w:val="22"/>
        </w:rPr>
        <w:t>7</w:t>
      </w:r>
      <w:r w:rsidRPr="00C1781A">
        <w:rPr>
          <w:noProof/>
          <w:sz w:val="22"/>
        </w:rPr>
        <w:t>(1), 1–23. https://doi.org/10.22373/sjhk.v7i1.16436</w:t>
      </w:r>
    </w:p>
    <w:p w14:paraId="3AB73580"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Munawar, F. A. Al. (2021). ‘Abd al-Majīd al-Najjār’s Perspective on Maqāṣid al-Sharī’ ah. </w:t>
      </w:r>
      <w:r w:rsidRPr="00C1781A">
        <w:rPr>
          <w:i/>
          <w:iCs/>
          <w:noProof/>
          <w:sz w:val="22"/>
        </w:rPr>
        <w:t>Jurnal Ilmiah Syari‘Ah</w:t>
      </w:r>
      <w:r w:rsidRPr="00C1781A">
        <w:rPr>
          <w:noProof/>
          <w:sz w:val="22"/>
        </w:rPr>
        <w:t xml:space="preserve">, </w:t>
      </w:r>
      <w:r w:rsidRPr="00C1781A">
        <w:rPr>
          <w:i/>
          <w:iCs/>
          <w:noProof/>
          <w:sz w:val="22"/>
        </w:rPr>
        <w:t>20</w:t>
      </w:r>
      <w:r w:rsidRPr="00C1781A">
        <w:rPr>
          <w:noProof/>
          <w:sz w:val="22"/>
        </w:rPr>
        <w:t>(2).</w:t>
      </w:r>
    </w:p>
    <w:p w14:paraId="218C4957"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Mupida, S., &amp; Mahmadatun, S. (2021). Maqashid Syariah dalam Fragmentasi Fiqh Muamalah Di Era Kontemporer. </w:t>
      </w:r>
      <w:r w:rsidRPr="00C1781A">
        <w:rPr>
          <w:i/>
          <w:iCs/>
          <w:noProof/>
          <w:sz w:val="22"/>
        </w:rPr>
        <w:t>Jurnal Syari’ah &amp; Hukum</w:t>
      </w:r>
      <w:r w:rsidRPr="00C1781A">
        <w:rPr>
          <w:noProof/>
          <w:sz w:val="22"/>
        </w:rPr>
        <w:t xml:space="preserve">, </w:t>
      </w:r>
      <w:r w:rsidRPr="00C1781A">
        <w:rPr>
          <w:i/>
          <w:iCs/>
          <w:noProof/>
          <w:sz w:val="22"/>
        </w:rPr>
        <w:t>3</w:t>
      </w:r>
      <w:r w:rsidRPr="00C1781A">
        <w:rPr>
          <w:noProof/>
          <w:sz w:val="22"/>
        </w:rPr>
        <w:t>(1), 26–35.</w:t>
      </w:r>
    </w:p>
    <w:p w14:paraId="1DE66048"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Naim, N., &amp; Huda, Q. (2021). Pendekatan Interdisipliner dalam Studi Hukum Islam Perspektif M. Atho Mudzhar. </w:t>
      </w:r>
      <w:r w:rsidRPr="00C1781A">
        <w:rPr>
          <w:i/>
          <w:iCs/>
          <w:noProof/>
          <w:sz w:val="22"/>
        </w:rPr>
        <w:t>Al-Istinbath : Jurnal Hukum Islam</w:t>
      </w:r>
      <w:r w:rsidRPr="00C1781A">
        <w:rPr>
          <w:noProof/>
          <w:sz w:val="22"/>
        </w:rPr>
        <w:t xml:space="preserve">, </w:t>
      </w:r>
      <w:r w:rsidRPr="00C1781A">
        <w:rPr>
          <w:i/>
          <w:iCs/>
          <w:noProof/>
          <w:sz w:val="22"/>
        </w:rPr>
        <w:t>6</w:t>
      </w:r>
      <w:r w:rsidRPr="00C1781A">
        <w:rPr>
          <w:noProof/>
          <w:sz w:val="22"/>
        </w:rPr>
        <w:t>(1), 41. https://doi.org/10.29240/jhi.v6i1.2253</w:t>
      </w:r>
    </w:p>
    <w:p w14:paraId="2A085D2F"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Nasution, M. S. A., &amp; Nasution, R. H. (2012). </w:t>
      </w:r>
      <w:r w:rsidRPr="00C1781A">
        <w:rPr>
          <w:i/>
          <w:iCs/>
          <w:noProof/>
          <w:sz w:val="22"/>
        </w:rPr>
        <w:t>Filsafat Hukum &amp; Maqashid Syariah</w:t>
      </w:r>
      <w:r w:rsidRPr="00C1781A">
        <w:rPr>
          <w:noProof/>
          <w:sz w:val="22"/>
        </w:rPr>
        <w:t>. Kencana.</w:t>
      </w:r>
    </w:p>
    <w:p w14:paraId="1DEBA24D"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Novianti, L. (2020). Prinsip Islam dalam Melindungi Hak Minoritas. </w:t>
      </w:r>
      <w:r w:rsidRPr="00C1781A">
        <w:rPr>
          <w:i/>
          <w:iCs/>
          <w:noProof/>
          <w:sz w:val="22"/>
        </w:rPr>
        <w:t>Adliya: Jurnal Hukum Dan Kemanusiaan</w:t>
      </w:r>
      <w:r w:rsidRPr="00C1781A">
        <w:rPr>
          <w:noProof/>
          <w:sz w:val="22"/>
        </w:rPr>
        <w:t xml:space="preserve">, </w:t>
      </w:r>
      <w:r w:rsidRPr="00C1781A">
        <w:rPr>
          <w:i/>
          <w:iCs/>
          <w:noProof/>
          <w:sz w:val="22"/>
        </w:rPr>
        <w:t>14</w:t>
      </w:r>
      <w:r w:rsidRPr="00C1781A">
        <w:rPr>
          <w:noProof/>
          <w:sz w:val="22"/>
        </w:rPr>
        <w:t>(2).</w:t>
      </w:r>
    </w:p>
    <w:p w14:paraId="73BE2FB9"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Nur, I., Adam, S., &amp; Muttaqien, M. N. (2020). Maqāṣid Al-Sharī‘at: The Main Reference and Ethical-Spiritual Foundation for the Dynamization Process of Islamic Law. </w:t>
      </w:r>
      <w:r w:rsidRPr="00C1781A">
        <w:rPr>
          <w:i/>
          <w:iCs/>
          <w:noProof/>
          <w:sz w:val="22"/>
        </w:rPr>
        <w:t>Ahkam: Jurnal Ilmu Syariah</w:t>
      </w:r>
      <w:r w:rsidRPr="00C1781A">
        <w:rPr>
          <w:noProof/>
          <w:sz w:val="22"/>
        </w:rPr>
        <w:t xml:space="preserve">, </w:t>
      </w:r>
      <w:r w:rsidRPr="00C1781A">
        <w:rPr>
          <w:i/>
          <w:iCs/>
          <w:noProof/>
          <w:sz w:val="22"/>
        </w:rPr>
        <w:t>20</w:t>
      </w:r>
      <w:r w:rsidRPr="00C1781A">
        <w:rPr>
          <w:noProof/>
          <w:sz w:val="22"/>
        </w:rPr>
        <w:t>(2), 331–360. https://doi.org/10.15408/ajis.v20i2.18333</w:t>
      </w:r>
    </w:p>
    <w:p w14:paraId="6239BE8C"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Rajafi, A., Susanti, R., &amp; Alhanif, A. E. M. (2023). Humanist Fiqh Developed by KH. Ahmad Rifa ’ i Arief Banten, Indonesia. </w:t>
      </w:r>
      <w:r w:rsidRPr="00C1781A">
        <w:rPr>
          <w:i/>
          <w:iCs/>
          <w:noProof/>
          <w:sz w:val="22"/>
        </w:rPr>
        <w:t>JURIS (Jurnal Ilmiah Syariah)</w:t>
      </w:r>
      <w:r w:rsidRPr="00C1781A">
        <w:rPr>
          <w:noProof/>
          <w:sz w:val="22"/>
        </w:rPr>
        <w:t xml:space="preserve">, </w:t>
      </w:r>
      <w:r w:rsidRPr="00C1781A">
        <w:rPr>
          <w:i/>
          <w:iCs/>
          <w:noProof/>
          <w:sz w:val="22"/>
        </w:rPr>
        <w:t>22</w:t>
      </w:r>
      <w:r w:rsidRPr="00C1781A">
        <w:rPr>
          <w:noProof/>
          <w:sz w:val="22"/>
        </w:rPr>
        <w:t>(1), 27–37.</w:t>
      </w:r>
    </w:p>
    <w:p w14:paraId="5C4FE1E4"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Rasyid, A. (2021). Social Fiqh and Its Implications for Community Life in Society 5.0. </w:t>
      </w:r>
      <w:r w:rsidRPr="00C1781A">
        <w:rPr>
          <w:i/>
          <w:iCs/>
          <w:noProof/>
          <w:sz w:val="22"/>
        </w:rPr>
        <w:t>Al-Ahkam</w:t>
      </w:r>
      <w:r w:rsidRPr="00C1781A">
        <w:rPr>
          <w:noProof/>
          <w:sz w:val="22"/>
        </w:rPr>
        <w:t xml:space="preserve">, </w:t>
      </w:r>
      <w:r w:rsidRPr="00C1781A">
        <w:rPr>
          <w:i/>
          <w:iCs/>
          <w:noProof/>
          <w:sz w:val="22"/>
        </w:rPr>
        <w:t>31</w:t>
      </w:r>
      <w:r w:rsidRPr="00C1781A">
        <w:rPr>
          <w:noProof/>
          <w:sz w:val="22"/>
        </w:rPr>
        <w:t>(2), 141–160. https://doi.org/10.21580/ahkam.2021.31.2.8219</w:t>
      </w:r>
    </w:p>
    <w:p w14:paraId="7F99CA48"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Rohmah, S., Kholish, M. A., &amp; Galib, A. M. (2022). Human Rights and Islamic Law Discourse: The Epistemological Construction of Abul A’la Al-Maududi, Abdullahi Ahmed An-Naim, and Mashood A. Baderin. </w:t>
      </w:r>
      <w:r w:rsidRPr="00C1781A">
        <w:rPr>
          <w:i/>
          <w:iCs/>
          <w:noProof/>
          <w:sz w:val="22"/>
        </w:rPr>
        <w:t>Justicia Islamica</w:t>
      </w:r>
      <w:r w:rsidRPr="00C1781A">
        <w:rPr>
          <w:noProof/>
          <w:sz w:val="22"/>
        </w:rPr>
        <w:t xml:space="preserve">, </w:t>
      </w:r>
      <w:r w:rsidRPr="00C1781A">
        <w:rPr>
          <w:i/>
          <w:iCs/>
          <w:noProof/>
          <w:sz w:val="22"/>
        </w:rPr>
        <w:t>19</w:t>
      </w:r>
      <w:r w:rsidRPr="00C1781A">
        <w:rPr>
          <w:noProof/>
          <w:sz w:val="22"/>
        </w:rPr>
        <w:t>(1), 153–170. https://doi.org/10.21154/justicia.v19i1.3282</w:t>
      </w:r>
    </w:p>
    <w:p w14:paraId="49F21FEC"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Shofi, M. A., Hidayatullah, S., &amp; Hamid, A. (2022). Multidimensional Paradigm of Maqasid Sharia in the Book of “Nahwa Taf’Ili Maqashid Sharia” By Jamaluddin Athiyyah. </w:t>
      </w:r>
      <w:r w:rsidRPr="00C1781A">
        <w:rPr>
          <w:i/>
          <w:iCs/>
          <w:noProof/>
          <w:sz w:val="22"/>
        </w:rPr>
        <w:t>Jurnal Lektur Keagamaan</w:t>
      </w:r>
      <w:r w:rsidRPr="00C1781A">
        <w:rPr>
          <w:noProof/>
          <w:sz w:val="22"/>
        </w:rPr>
        <w:t xml:space="preserve">, </w:t>
      </w:r>
      <w:r w:rsidRPr="00C1781A">
        <w:rPr>
          <w:i/>
          <w:iCs/>
          <w:noProof/>
          <w:sz w:val="22"/>
        </w:rPr>
        <w:t>20</w:t>
      </w:r>
      <w:r w:rsidRPr="00C1781A">
        <w:rPr>
          <w:noProof/>
          <w:sz w:val="22"/>
        </w:rPr>
        <w:t>(2), 501–534. https://doi.org/10.31291/jlka.v20i2.1085</w:t>
      </w:r>
    </w:p>
    <w:p w14:paraId="68BF6CA2"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lastRenderedPageBreak/>
        <w:t xml:space="preserve">Shofi, M. A., &amp; Ismanto, M. H. (2022). Children’s Religious Rights in The Indonesian Constitution: Understanding of Religious Moderation Early in Family Environments of Different Religions. </w:t>
      </w:r>
      <w:r w:rsidRPr="00C1781A">
        <w:rPr>
          <w:i/>
          <w:iCs/>
          <w:noProof/>
          <w:sz w:val="22"/>
        </w:rPr>
        <w:t>PENAMAS Journal of Religious and Societies</w:t>
      </w:r>
      <w:r w:rsidRPr="00C1781A">
        <w:rPr>
          <w:noProof/>
          <w:sz w:val="22"/>
        </w:rPr>
        <w:t xml:space="preserve">, </w:t>
      </w:r>
      <w:r w:rsidRPr="00C1781A">
        <w:rPr>
          <w:i/>
          <w:iCs/>
          <w:noProof/>
          <w:sz w:val="22"/>
        </w:rPr>
        <w:t>35</w:t>
      </w:r>
      <w:r w:rsidRPr="00C1781A">
        <w:rPr>
          <w:noProof/>
          <w:sz w:val="22"/>
        </w:rPr>
        <w:t>(1). https://doi.org/10.31330/penamas.v35i1.539</w:t>
      </w:r>
    </w:p>
    <w:p w14:paraId="12B78322"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Tajrid, A. (2021). Tracing the Genealogy of Maqāṣid al- Sharī’ah Concept : A Historical Approach. </w:t>
      </w:r>
      <w:r w:rsidRPr="00C1781A">
        <w:rPr>
          <w:i/>
          <w:iCs/>
          <w:noProof/>
          <w:sz w:val="22"/>
        </w:rPr>
        <w:t>Al-Ahkam Jurnal Pemikiran Hukum Islam</w:t>
      </w:r>
      <w:r w:rsidRPr="00C1781A">
        <w:rPr>
          <w:noProof/>
          <w:sz w:val="22"/>
        </w:rPr>
        <w:t xml:space="preserve">, </w:t>
      </w:r>
      <w:r w:rsidRPr="00C1781A">
        <w:rPr>
          <w:i/>
          <w:iCs/>
          <w:noProof/>
          <w:sz w:val="22"/>
        </w:rPr>
        <w:t>31</w:t>
      </w:r>
      <w:r w:rsidRPr="00C1781A">
        <w:rPr>
          <w:noProof/>
          <w:sz w:val="22"/>
        </w:rPr>
        <w:t>(1), 69–90.</w:t>
      </w:r>
    </w:p>
    <w:p w14:paraId="252E61A1"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Tohari, I., &amp; Kholish, M. A. (2020). Ijtihad Berbasis Maqashid Syari’Ah Sebagai Pijakan Konseptual Dalam Pembaruan Hukum Keluarga Islam Indonesia. </w:t>
      </w:r>
      <w:r w:rsidRPr="00C1781A">
        <w:rPr>
          <w:i/>
          <w:iCs/>
          <w:noProof/>
          <w:sz w:val="22"/>
        </w:rPr>
        <w:t>Jurnal Hukum &amp; Pembangunan</w:t>
      </w:r>
      <w:r w:rsidRPr="00C1781A">
        <w:rPr>
          <w:noProof/>
          <w:sz w:val="22"/>
        </w:rPr>
        <w:t xml:space="preserve">, </w:t>
      </w:r>
      <w:r w:rsidRPr="00C1781A">
        <w:rPr>
          <w:i/>
          <w:iCs/>
          <w:noProof/>
          <w:sz w:val="22"/>
        </w:rPr>
        <w:t>50</w:t>
      </w:r>
      <w:r w:rsidRPr="00C1781A">
        <w:rPr>
          <w:noProof/>
          <w:sz w:val="22"/>
        </w:rPr>
        <w:t>(2), 462. https://doi.org/10.21143/jhp.vol50.no2.2587</w:t>
      </w:r>
    </w:p>
    <w:p w14:paraId="7F6432C1"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Umami, U., &amp; Ghofur, A. (2022). Human Rights in Maqāṣid al-Sharī’ah al-Āmmah: A Perspective of Ibn ‘Āshūr. </w:t>
      </w:r>
      <w:r w:rsidRPr="00C1781A">
        <w:rPr>
          <w:i/>
          <w:iCs/>
          <w:noProof/>
          <w:sz w:val="22"/>
        </w:rPr>
        <w:t>Al-Ahkam</w:t>
      </w:r>
      <w:r w:rsidRPr="00C1781A">
        <w:rPr>
          <w:noProof/>
          <w:sz w:val="22"/>
        </w:rPr>
        <w:t xml:space="preserve">, </w:t>
      </w:r>
      <w:r w:rsidRPr="00C1781A">
        <w:rPr>
          <w:i/>
          <w:iCs/>
          <w:noProof/>
          <w:sz w:val="22"/>
        </w:rPr>
        <w:t>32</w:t>
      </w:r>
      <w:r w:rsidRPr="00C1781A">
        <w:rPr>
          <w:noProof/>
          <w:sz w:val="22"/>
        </w:rPr>
        <w:t>(1), 87–108. https://doi.org/10.21580/ahkam.2022.32.1.9306</w:t>
      </w:r>
    </w:p>
    <w:p w14:paraId="41FC0B14"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Wanto, D., Hidayat, R., &amp; Repelita, R. (2021). Maqasid shariah’s Change as Theory: From Classical to Cotemporary Maqasid Shariah. </w:t>
      </w:r>
      <w:r w:rsidRPr="00C1781A">
        <w:rPr>
          <w:i/>
          <w:iCs/>
          <w:noProof/>
          <w:sz w:val="22"/>
        </w:rPr>
        <w:t>Al-Istinbath : Jurnal Hukum Islam</w:t>
      </w:r>
      <w:r w:rsidRPr="00C1781A">
        <w:rPr>
          <w:noProof/>
          <w:sz w:val="22"/>
        </w:rPr>
        <w:t xml:space="preserve">, </w:t>
      </w:r>
      <w:r w:rsidRPr="00C1781A">
        <w:rPr>
          <w:i/>
          <w:iCs/>
          <w:noProof/>
          <w:sz w:val="22"/>
        </w:rPr>
        <w:t>6</w:t>
      </w:r>
      <w:r w:rsidRPr="00C1781A">
        <w:rPr>
          <w:noProof/>
          <w:sz w:val="22"/>
        </w:rPr>
        <w:t>(2), 427. https://doi.org/10.29240/jhi.v6i2.3122</w:t>
      </w:r>
    </w:p>
    <w:p w14:paraId="7D41C691"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Wijaya, A., &amp; Muzammil, S. (2021). MAQĀSIDI TAFSIR Uncovering and Presenting Maqāid Ilāhī-Qur’anī into Contemporary Context. </w:t>
      </w:r>
      <w:r w:rsidRPr="00C1781A">
        <w:rPr>
          <w:i/>
          <w:iCs/>
          <w:noProof/>
          <w:sz w:val="22"/>
        </w:rPr>
        <w:t>Al-Jami’ah</w:t>
      </w:r>
      <w:r w:rsidRPr="00C1781A">
        <w:rPr>
          <w:noProof/>
          <w:sz w:val="22"/>
        </w:rPr>
        <w:t xml:space="preserve">, </w:t>
      </w:r>
      <w:r w:rsidRPr="00C1781A">
        <w:rPr>
          <w:i/>
          <w:iCs/>
          <w:noProof/>
          <w:sz w:val="22"/>
        </w:rPr>
        <w:t>59</w:t>
      </w:r>
      <w:r w:rsidRPr="00C1781A">
        <w:rPr>
          <w:noProof/>
          <w:sz w:val="22"/>
        </w:rPr>
        <w:t>(2), 449–478. https://doi.org/10.14421/ajis.2021.592.449-478</w:t>
      </w:r>
    </w:p>
    <w:p w14:paraId="5F6BB3BE"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Wijaya, A., Suwendi, &amp; Syamsuddin, S. (2021). Observing islam with ethics: From hatred theology to religious ethics. </w:t>
      </w:r>
      <w:r w:rsidRPr="00C1781A">
        <w:rPr>
          <w:i/>
          <w:iCs/>
          <w:noProof/>
          <w:sz w:val="22"/>
        </w:rPr>
        <w:t>Qudus International Journal of Islamic Studies</w:t>
      </w:r>
      <w:r w:rsidRPr="00C1781A">
        <w:rPr>
          <w:noProof/>
          <w:sz w:val="22"/>
        </w:rPr>
        <w:t xml:space="preserve">, </w:t>
      </w:r>
      <w:r w:rsidRPr="00C1781A">
        <w:rPr>
          <w:i/>
          <w:iCs/>
          <w:noProof/>
          <w:sz w:val="22"/>
        </w:rPr>
        <w:t>9</w:t>
      </w:r>
      <w:r w:rsidRPr="00C1781A">
        <w:rPr>
          <w:noProof/>
          <w:sz w:val="22"/>
        </w:rPr>
        <w:t>(1), 175–208. https://doi.org/10.21043/QIJIS.V9I1.9538</w:t>
      </w:r>
    </w:p>
    <w:p w14:paraId="41DB5EA8"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Wimra, Z., Huda, Y., Bunaiya, M., &amp; Hakimi, A. H. (2023). The Living Fiqh: Anatomy, Philosophical Formulation, and Scope of Study. </w:t>
      </w:r>
      <w:r w:rsidRPr="00C1781A">
        <w:rPr>
          <w:i/>
          <w:iCs/>
          <w:noProof/>
          <w:sz w:val="22"/>
        </w:rPr>
        <w:t>Juris: Jurnal Ilmiah Syari’ah</w:t>
      </w:r>
      <w:r w:rsidRPr="00C1781A">
        <w:rPr>
          <w:noProof/>
          <w:sz w:val="22"/>
        </w:rPr>
        <w:t xml:space="preserve">, </w:t>
      </w:r>
      <w:r w:rsidRPr="00C1781A">
        <w:rPr>
          <w:i/>
          <w:iCs/>
          <w:noProof/>
          <w:sz w:val="22"/>
        </w:rPr>
        <w:t>22</w:t>
      </w:r>
      <w:r w:rsidRPr="00C1781A">
        <w:rPr>
          <w:noProof/>
          <w:sz w:val="22"/>
        </w:rPr>
        <w:t>(1), 185–198.</w:t>
      </w:r>
    </w:p>
    <w:p w14:paraId="17CB3CAF"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Yaqin, A. (2021). Yūsuf Al-Qarḍāwī’s Istinbāṭ Method and Its Implementation in the Moderation of Islamic Law. </w:t>
      </w:r>
      <w:r w:rsidRPr="00C1781A">
        <w:rPr>
          <w:i/>
          <w:iCs/>
          <w:noProof/>
          <w:sz w:val="22"/>
        </w:rPr>
        <w:t>Al-Ahkam</w:t>
      </w:r>
      <w:r w:rsidRPr="00C1781A">
        <w:rPr>
          <w:noProof/>
          <w:sz w:val="22"/>
        </w:rPr>
        <w:t xml:space="preserve">, </w:t>
      </w:r>
      <w:r w:rsidRPr="00C1781A">
        <w:rPr>
          <w:i/>
          <w:iCs/>
          <w:noProof/>
          <w:sz w:val="22"/>
        </w:rPr>
        <w:t>31</w:t>
      </w:r>
      <w:r w:rsidRPr="00C1781A">
        <w:rPr>
          <w:noProof/>
          <w:sz w:val="22"/>
        </w:rPr>
        <w:t xml:space="preserve">(1), 109–140. </w:t>
      </w:r>
      <w:r w:rsidRPr="00C1781A">
        <w:rPr>
          <w:noProof/>
          <w:sz w:val="22"/>
        </w:rPr>
        <w:t>https://doi.org/10.21580/ahkam.2021.31.1.7075</w:t>
      </w:r>
    </w:p>
    <w:p w14:paraId="6AE3BD65"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Zahrah, M. A. (1958). </w:t>
      </w:r>
      <w:r w:rsidRPr="00C1781A">
        <w:rPr>
          <w:i/>
          <w:iCs/>
          <w:noProof/>
          <w:sz w:val="22"/>
        </w:rPr>
        <w:t>Uṣūlul Fiqhi</w:t>
      </w:r>
      <w:r w:rsidRPr="00C1781A">
        <w:rPr>
          <w:noProof/>
          <w:sz w:val="22"/>
        </w:rPr>
        <w:t>. Dar al-Fikr al-Araby.</w:t>
      </w:r>
    </w:p>
    <w:p w14:paraId="3DE5B1E5"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Zayyadi, A. (2020). Dinamika Modernisasi Hukum Islam: Tinjauan Historis dalam Pembacaan Mazhab Sociological Jurisprudence. </w:t>
      </w:r>
      <w:r w:rsidRPr="00C1781A">
        <w:rPr>
          <w:i/>
          <w:iCs/>
          <w:noProof/>
          <w:sz w:val="22"/>
        </w:rPr>
        <w:t>Al-Manahij: Jurnal Kajian Hukum Islam</w:t>
      </w:r>
      <w:r w:rsidRPr="00C1781A">
        <w:rPr>
          <w:noProof/>
          <w:sz w:val="22"/>
        </w:rPr>
        <w:t xml:space="preserve">, </w:t>
      </w:r>
      <w:r w:rsidRPr="00C1781A">
        <w:rPr>
          <w:i/>
          <w:iCs/>
          <w:noProof/>
          <w:sz w:val="22"/>
        </w:rPr>
        <w:t>14</w:t>
      </w:r>
      <w:r w:rsidRPr="00C1781A">
        <w:rPr>
          <w:noProof/>
          <w:sz w:val="22"/>
        </w:rPr>
        <w:t>(1), 99–112. https://doi.org/10.24090/mnh.v14i1.1800</w:t>
      </w:r>
    </w:p>
    <w:p w14:paraId="2FE66EBE" w14:textId="77777777" w:rsidR="00C1781A" w:rsidRPr="00C1781A" w:rsidRDefault="00C1781A" w:rsidP="00642A44">
      <w:pPr>
        <w:widowControl w:val="0"/>
        <w:autoSpaceDE w:val="0"/>
        <w:autoSpaceDN w:val="0"/>
        <w:adjustRightInd w:val="0"/>
        <w:ind w:left="480" w:hanging="480"/>
        <w:jc w:val="both"/>
        <w:rPr>
          <w:noProof/>
          <w:sz w:val="22"/>
        </w:rPr>
      </w:pPr>
      <w:r w:rsidRPr="00C1781A">
        <w:rPr>
          <w:noProof/>
          <w:sz w:val="22"/>
        </w:rPr>
        <w:t xml:space="preserve">Zulfikar, Z., &amp; Fuady, K. (2021). Habib Ahmed’s maqāṣid sharī`ah concept on cooperative regulations in Indonesia. </w:t>
      </w:r>
      <w:r w:rsidRPr="00C1781A">
        <w:rPr>
          <w:i/>
          <w:iCs/>
          <w:noProof/>
          <w:sz w:val="22"/>
        </w:rPr>
        <w:t>Ijtihad : Jurnal Wacana Hukum Islam Dan Kemanusiaan</w:t>
      </w:r>
      <w:r w:rsidRPr="00C1781A">
        <w:rPr>
          <w:noProof/>
          <w:sz w:val="22"/>
        </w:rPr>
        <w:t xml:space="preserve">, </w:t>
      </w:r>
      <w:r w:rsidRPr="00C1781A">
        <w:rPr>
          <w:i/>
          <w:iCs/>
          <w:noProof/>
          <w:sz w:val="22"/>
        </w:rPr>
        <w:t>21</w:t>
      </w:r>
      <w:r w:rsidRPr="00C1781A">
        <w:rPr>
          <w:noProof/>
          <w:sz w:val="22"/>
        </w:rPr>
        <w:t>(2), 247–272. https://doi.org/10.18326/ijtihad.v21i2.247-272</w:t>
      </w:r>
    </w:p>
    <w:p w14:paraId="376CEA6A" w14:textId="0C39C158" w:rsidR="00426065" w:rsidRPr="00426065" w:rsidRDefault="00426065" w:rsidP="00642A44">
      <w:pPr>
        <w:pStyle w:val="09JudulBab"/>
        <w:spacing w:line="240" w:lineRule="auto"/>
        <w:rPr>
          <w:sz w:val="22"/>
          <w:szCs w:val="22"/>
          <w:lang w:val="en-US"/>
        </w:rPr>
      </w:pPr>
      <w:r w:rsidRPr="00426065">
        <w:rPr>
          <w:sz w:val="22"/>
          <w:szCs w:val="22"/>
          <w:lang w:val="en-US"/>
        </w:rPr>
        <w:fldChar w:fldCharType="end"/>
      </w:r>
    </w:p>
    <w:sectPr w:rsidR="00426065" w:rsidRPr="00426065" w:rsidSect="0029165E">
      <w:type w:val="continuous"/>
      <w:pgSz w:w="11906" w:h="16838" w:code="9"/>
      <w:pgMar w:top="1134" w:right="1701" w:bottom="1701" w:left="1701" w:header="720" w:footer="720" w:gutter="0"/>
      <w:pgNumType w:start="1"/>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4416B" w14:textId="77777777" w:rsidR="009E3111" w:rsidRDefault="009E3111" w:rsidP="00EB1726">
      <w:r>
        <w:separator/>
      </w:r>
    </w:p>
  </w:endnote>
  <w:endnote w:type="continuationSeparator" w:id="0">
    <w:p w14:paraId="6B87B42D" w14:textId="77777777" w:rsidR="009E3111" w:rsidRDefault="009E3111" w:rsidP="00EB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009657"/>
      <w:docPartObj>
        <w:docPartGallery w:val="Page Numbers (Bottom of Page)"/>
        <w:docPartUnique/>
      </w:docPartObj>
    </w:sdtPr>
    <w:sdtEndPr>
      <w:rPr>
        <w:sz w:val="16"/>
        <w:lang w:val="id-ID"/>
      </w:rPr>
    </w:sdtEndPr>
    <w:sdtContent>
      <w:p w14:paraId="1F69F15E" w14:textId="06166FD0" w:rsidR="007746D9" w:rsidRPr="0079326B" w:rsidRDefault="007746D9" w:rsidP="0079326B">
        <w:pPr>
          <w:pStyle w:val="Footer"/>
          <w:pBdr>
            <w:top w:val="single" w:sz="4" w:space="1" w:color="D9D9D9" w:themeColor="background1" w:themeShade="D9"/>
          </w:pBdr>
          <w:rPr>
            <w:sz w:val="16"/>
            <w:lang w:val="id-ID"/>
          </w:rPr>
        </w:pPr>
        <w:r w:rsidRPr="0064773B">
          <w:rPr>
            <w:sz w:val="16"/>
            <w:szCs w:val="16"/>
            <w:lang w:val="id-ID"/>
          </w:rPr>
          <w:fldChar w:fldCharType="begin"/>
        </w:r>
        <w:r w:rsidRPr="0064773B">
          <w:rPr>
            <w:sz w:val="16"/>
            <w:szCs w:val="16"/>
            <w:lang w:val="id-ID"/>
          </w:rPr>
          <w:instrText>PAGE   \* MERGEFORMAT</w:instrText>
        </w:r>
        <w:r w:rsidRPr="0064773B">
          <w:rPr>
            <w:sz w:val="16"/>
            <w:szCs w:val="16"/>
            <w:lang w:val="id-ID"/>
          </w:rPr>
          <w:fldChar w:fldCharType="separate"/>
        </w:r>
        <w:r w:rsidR="00665189" w:rsidRPr="00665189">
          <w:rPr>
            <w:bCs/>
            <w:noProof/>
            <w:sz w:val="16"/>
            <w:szCs w:val="16"/>
            <w:lang w:val="id-ID"/>
          </w:rPr>
          <w:t>12</w:t>
        </w:r>
        <w:r w:rsidRPr="0064773B">
          <w:rPr>
            <w:bCs/>
            <w:sz w:val="16"/>
            <w:szCs w:val="16"/>
            <w:lang w:val="id-ID"/>
          </w:rPr>
          <w:fldChar w:fldCharType="end"/>
        </w:r>
        <w:r w:rsidRPr="0064773B">
          <w:rPr>
            <w:bCs/>
            <w:sz w:val="16"/>
            <w:szCs w:val="16"/>
            <w:lang w:val="id-ID"/>
          </w:rPr>
          <w:t xml:space="preserve"> | </w:t>
        </w:r>
        <w:r w:rsidRPr="0064773B">
          <w:rPr>
            <w:sz w:val="16"/>
            <w:lang w:val="id-ID"/>
          </w:rPr>
          <w:t>Al-Qalam</w:t>
        </w:r>
        <w:r>
          <w:rPr>
            <w:sz w:val="16"/>
          </w:rPr>
          <w:t xml:space="preserve"> </w:t>
        </w:r>
        <w:proofErr w:type="spellStart"/>
        <w:r>
          <w:rPr>
            <w:sz w:val="16"/>
          </w:rPr>
          <w:t>Jurnal</w:t>
        </w:r>
        <w:proofErr w:type="spellEnd"/>
        <w:r>
          <w:rPr>
            <w:sz w:val="16"/>
          </w:rPr>
          <w:t xml:space="preserve"> </w:t>
        </w:r>
        <w:proofErr w:type="spellStart"/>
        <w:r>
          <w:rPr>
            <w:sz w:val="16"/>
          </w:rPr>
          <w:t>Penelitian</w:t>
        </w:r>
        <w:proofErr w:type="spellEnd"/>
        <w:r>
          <w:rPr>
            <w:sz w:val="16"/>
          </w:rPr>
          <w:t xml:space="preserve"> Agama </w:t>
        </w:r>
        <w:proofErr w:type="spellStart"/>
        <w:r>
          <w:rPr>
            <w:sz w:val="16"/>
          </w:rPr>
          <w:t>dan</w:t>
        </w:r>
        <w:proofErr w:type="spellEnd"/>
        <w:r>
          <w:rPr>
            <w:sz w:val="16"/>
          </w:rPr>
          <w:t xml:space="preserve"> </w:t>
        </w:r>
        <w:proofErr w:type="spellStart"/>
        <w:r>
          <w:rPr>
            <w:sz w:val="16"/>
          </w:rPr>
          <w:t>Sosial</w:t>
        </w:r>
        <w:proofErr w:type="spellEnd"/>
        <w:r>
          <w:rPr>
            <w:sz w:val="16"/>
          </w:rPr>
          <w:t xml:space="preserve"> </w:t>
        </w:r>
        <w:proofErr w:type="spellStart"/>
        <w:r>
          <w:rPr>
            <w:sz w:val="16"/>
          </w:rPr>
          <w:t>Budaya</w:t>
        </w:r>
        <w:proofErr w:type="spellEnd"/>
        <w:r>
          <w:rPr>
            <w:sz w:val="16"/>
          </w:rPr>
          <w:t xml:space="preserve">  </w:t>
        </w:r>
        <w:r w:rsidRPr="0064773B">
          <w:rPr>
            <w:sz w:val="16"/>
            <w:lang w:val="id-ID"/>
          </w:rPr>
          <w:t xml:space="preserve">Volume </w:t>
        </w:r>
        <w:r>
          <w:rPr>
            <w:sz w:val="16"/>
          </w:rPr>
          <w:t xml:space="preserve">… </w:t>
        </w:r>
        <w:r w:rsidRPr="0064773B">
          <w:rPr>
            <w:sz w:val="16"/>
            <w:lang w:val="id-ID"/>
          </w:rPr>
          <w:t xml:space="preserve"> N</w:t>
        </w:r>
        <w:r>
          <w:rPr>
            <w:sz w:val="16"/>
          </w:rPr>
          <w:t>umber</w:t>
        </w:r>
        <w:r w:rsidRPr="0064773B">
          <w:rPr>
            <w:sz w:val="16"/>
            <w:lang w:val="id-ID"/>
          </w:rPr>
          <w:t xml:space="preserve"> </w:t>
        </w:r>
        <w:r>
          <w:rPr>
            <w:sz w:val="16"/>
          </w:rPr>
          <w:t>…</w:t>
        </w:r>
        <w:r w:rsidRPr="0064773B">
          <w:rPr>
            <w:sz w:val="16"/>
            <w:lang w:val="id-ID"/>
          </w:rPr>
          <w:t xml:space="preserve"> </w:t>
        </w:r>
        <w:r>
          <w:rPr>
            <w:sz w:val="16"/>
          </w:rPr>
          <w:t xml:space="preserve">July/November </w:t>
        </w:r>
        <w:r w:rsidRPr="0064773B">
          <w:rPr>
            <w:sz w:val="16"/>
            <w:lang w:val="id-ID"/>
          </w:rPr>
          <w:t xml:space="preserve"> </w:t>
        </w:r>
        <w:r>
          <w:rPr>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Bidi"/>
        <w:b w:val="0"/>
        <w:sz w:val="22"/>
        <w:szCs w:val="22"/>
      </w:rPr>
      <w:id w:val="174845007"/>
      <w:docPartObj>
        <w:docPartGallery w:val="Page Numbers (Bottom of Page)"/>
        <w:docPartUnique/>
      </w:docPartObj>
    </w:sdtPr>
    <w:sdtEndPr>
      <w:rPr>
        <w:rFonts w:ascii="Times New Roman" w:hAnsi="Times New Roman" w:cs="Times New Roman"/>
        <w:sz w:val="24"/>
        <w:szCs w:val="24"/>
      </w:rPr>
    </w:sdtEndPr>
    <w:sdtContent>
      <w:p w14:paraId="4FE03B15" w14:textId="23FF0E72" w:rsidR="007746D9" w:rsidRPr="00F60C69" w:rsidRDefault="007746D9" w:rsidP="0079326B">
        <w:pPr>
          <w:pStyle w:val="01JudulIndonesia"/>
          <w:jc w:val="right"/>
          <w:rPr>
            <w:b w:val="0"/>
            <w:color w:val="000000" w:themeColor="text1"/>
            <w:sz w:val="16"/>
            <w:szCs w:val="16"/>
          </w:rPr>
        </w:pPr>
        <w:r w:rsidRPr="00F60C69">
          <w:rPr>
            <w:b w:val="0"/>
            <w:noProof/>
            <w:color w:val="000000" w:themeColor="text1"/>
            <w:sz w:val="16"/>
            <w:szCs w:val="16"/>
            <w:lang w:eastAsia="id-ID"/>
          </w:rPr>
          <mc:AlternateContent>
            <mc:Choice Requires="wps">
              <w:drawing>
                <wp:anchor distT="0" distB="0" distL="114300" distR="114300" simplePos="0" relativeHeight="251659264" behindDoc="0" locked="0" layoutInCell="1" allowOverlap="1" wp14:anchorId="7A5ECB91" wp14:editId="49340A54">
                  <wp:simplePos x="0" y="0"/>
                  <wp:positionH relativeFrom="column">
                    <wp:posOffset>31115</wp:posOffset>
                  </wp:positionH>
                  <wp:positionV relativeFrom="paragraph">
                    <wp:posOffset>-4445</wp:posOffset>
                  </wp:positionV>
                  <wp:extent cx="5607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07050" cy="0"/>
                          </a:xfrm>
                          <a:prstGeom prst="line">
                            <a:avLst/>
                          </a:prstGeom>
                          <a:ln>
                            <a:solidFill>
                              <a:schemeClr val="dk1">
                                <a:alpha val="34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1A97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5pt,-.35pt" to="44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" strokecolor="black [3200]" strokeweight=".5pt">
                  <v:stroke opacity="22359f" joinstyle="miter"/>
                </v:line>
              </w:pict>
            </mc:Fallback>
          </mc:AlternateContent>
        </w:r>
        <w:r>
          <w:rPr>
            <w:b w:val="0"/>
            <w:color w:val="000000" w:themeColor="text1"/>
            <w:sz w:val="16"/>
            <w:szCs w:val="16"/>
            <w:lang w:val="en-US"/>
          </w:rPr>
          <w:t>The Tittle of Your Paper</w:t>
        </w:r>
        <w:r w:rsidRPr="00F60C69">
          <w:rPr>
            <w:b w:val="0"/>
            <w:color w:val="000000" w:themeColor="text1"/>
            <w:sz w:val="16"/>
            <w:szCs w:val="16"/>
          </w:rPr>
          <w:t xml:space="preserve"> –</w:t>
        </w:r>
        <w:r w:rsidRPr="00F60C69">
          <w:rPr>
            <w:b w:val="0"/>
            <w:caps/>
            <w:color w:val="000000" w:themeColor="text1"/>
            <w:sz w:val="16"/>
            <w:szCs w:val="16"/>
          </w:rPr>
          <w:t> </w:t>
        </w:r>
        <w:sdt>
          <w:sdtPr>
            <w:rPr>
              <w:b w:val="0"/>
              <w:color w:val="000000" w:themeColor="text1"/>
              <w:sz w:val="16"/>
              <w:szCs w:val="16"/>
            </w:rPr>
            <w:alias w:val="Subjudul"/>
            <w:tag w:val=""/>
            <w:id w:val="262426098"/>
            <w:dataBinding w:prefixMappings="xmlns:ns0='http://purl.org/dc/elements/1.1/' xmlns:ns1='http://schemas.openxmlformats.org/package/2006/metadata/core-properties' " w:xpath="/ns1:coreProperties[1]/ns0:subject[1]" w:storeItemID="{6C3C8BC8-F283-45AE-878A-BAB7291924A1}"/>
            <w:text/>
          </w:sdtPr>
          <w:sdtEndPr/>
          <w:sdtContent>
            <w:r>
              <w:rPr>
                <w:b w:val="0"/>
                <w:color w:val="000000" w:themeColor="text1"/>
                <w:sz w:val="16"/>
                <w:szCs w:val="16"/>
                <w:lang w:val="en-US"/>
              </w:rPr>
              <w:t>Author</w:t>
            </w:r>
          </w:sdtContent>
        </w:sdt>
        <w:r w:rsidRPr="00F60C69">
          <w:rPr>
            <w:b w:val="0"/>
          </w:rPr>
          <w:t xml:space="preserve"> </w:t>
        </w:r>
        <w:r w:rsidRPr="00F60C69">
          <w:rPr>
            <w:b w:val="0"/>
            <w:sz w:val="20"/>
          </w:rPr>
          <w:t xml:space="preserve">| </w:t>
        </w:r>
        <w:r w:rsidRPr="00F60C69">
          <w:rPr>
            <w:b w:val="0"/>
            <w:sz w:val="16"/>
          </w:rPr>
          <w:fldChar w:fldCharType="begin"/>
        </w:r>
        <w:r w:rsidRPr="00F60C69">
          <w:rPr>
            <w:b w:val="0"/>
            <w:sz w:val="16"/>
          </w:rPr>
          <w:instrText>PAGE   \* MERGEFORMAT</w:instrText>
        </w:r>
        <w:r w:rsidRPr="00F60C69">
          <w:rPr>
            <w:b w:val="0"/>
            <w:sz w:val="16"/>
          </w:rPr>
          <w:fldChar w:fldCharType="separate"/>
        </w:r>
        <w:r w:rsidR="00665189">
          <w:rPr>
            <w:b w:val="0"/>
            <w:noProof/>
            <w:sz w:val="16"/>
          </w:rPr>
          <w:t>13</w:t>
        </w:r>
        <w:r w:rsidRPr="00F60C69">
          <w:rPr>
            <w:b w:val="0"/>
            <w:sz w:val="16"/>
          </w:rPr>
          <w:fldChar w:fldCharType="end"/>
        </w:r>
        <w:r w:rsidRPr="00F60C69">
          <w:rPr>
            <w:b w:val="0"/>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3E9A4" w14:textId="77777777" w:rsidR="009E3111" w:rsidRDefault="009E3111" w:rsidP="00EB1726">
      <w:r>
        <w:separator/>
      </w:r>
    </w:p>
  </w:footnote>
  <w:footnote w:type="continuationSeparator" w:id="0">
    <w:p w14:paraId="2194D677" w14:textId="77777777" w:rsidR="009E3111" w:rsidRDefault="009E3111" w:rsidP="00EB1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0C49C46"/>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000002"/>
    <w:multiLevelType w:val="hybridMultilevel"/>
    <w:tmpl w:val="43A45AD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0000003"/>
    <w:multiLevelType w:val="hybridMultilevel"/>
    <w:tmpl w:val="C9D2112C"/>
    <w:lvl w:ilvl="0" w:tplc="0409000F">
      <w:start w:val="1"/>
      <w:numFmt w:val="decimal"/>
      <w:lvlText w:val="%1."/>
      <w:lvlJc w:val="left"/>
      <w:pPr>
        <w:ind w:left="720" w:hanging="360"/>
      </w:pPr>
      <w:rPr>
        <w:rFonts w:hint="default"/>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4"/>
    <w:multiLevelType w:val="hybridMultilevel"/>
    <w:tmpl w:val="75DA8EC8"/>
    <w:lvl w:ilvl="0" w:tplc="0CA099F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F"/>
    <w:multiLevelType w:val="hybridMultilevel"/>
    <w:tmpl w:val="A2EE20AA"/>
    <w:lvl w:ilvl="0" w:tplc="2128717E">
      <w:start w:val="1"/>
      <w:numFmt w:val="upperLetter"/>
      <w:lvlText w:val="%1."/>
      <w:lvlJc w:val="left"/>
      <w:pPr>
        <w:ind w:left="360" w:hanging="360"/>
      </w:pPr>
      <w:rPr>
        <w:rFonts w:ascii="Times New Roman" w:hAnsi="Times New Roman" w:cs="Times New Roman" w:hint="default"/>
      </w:rPr>
    </w:lvl>
    <w:lvl w:ilvl="1" w:tplc="746E102A">
      <w:start w:val="1"/>
      <w:numFmt w:val="lowerLetter"/>
      <w:lvlText w:val="%2."/>
      <w:lvlJc w:val="left"/>
      <w:pPr>
        <w:ind w:left="1440" w:hanging="360"/>
      </w:pPr>
      <w:rPr>
        <w:rFonts w:eastAsia="Calibri" w:cs="Times New Roman"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40867AD"/>
    <w:multiLevelType w:val="hybridMultilevel"/>
    <w:tmpl w:val="9E8C0B52"/>
    <w:lvl w:ilvl="0" w:tplc="D1E4A6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5BA6407"/>
    <w:multiLevelType w:val="hybridMultilevel"/>
    <w:tmpl w:val="5EEC1A8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9CE5348"/>
    <w:multiLevelType w:val="hybridMultilevel"/>
    <w:tmpl w:val="BEBCB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24692"/>
    <w:multiLevelType w:val="hybridMultilevel"/>
    <w:tmpl w:val="BE2E6B1A"/>
    <w:lvl w:ilvl="0" w:tplc="308CF040">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431007"/>
    <w:multiLevelType w:val="hybridMultilevel"/>
    <w:tmpl w:val="E89A0394"/>
    <w:lvl w:ilvl="0" w:tplc="648CDF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4E3137"/>
    <w:multiLevelType w:val="hybridMultilevel"/>
    <w:tmpl w:val="ADDC6CA8"/>
    <w:lvl w:ilvl="0" w:tplc="9BE65F9E">
      <w:start w:val="1"/>
      <w:numFmt w:val="decimal"/>
      <w:lvlText w:val="%1."/>
      <w:lvlJc w:val="left"/>
      <w:pPr>
        <w:ind w:left="2440" w:hanging="360"/>
      </w:pPr>
      <w:rPr>
        <w:rFonts w:hint="default"/>
      </w:rPr>
    </w:lvl>
    <w:lvl w:ilvl="1" w:tplc="04210019" w:tentative="1">
      <w:start w:val="1"/>
      <w:numFmt w:val="lowerLetter"/>
      <w:lvlText w:val="%2."/>
      <w:lvlJc w:val="left"/>
      <w:pPr>
        <w:ind w:left="3160" w:hanging="360"/>
      </w:pPr>
    </w:lvl>
    <w:lvl w:ilvl="2" w:tplc="0421001B" w:tentative="1">
      <w:start w:val="1"/>
      <w:numFmt w:val="lowerRoman"/>
      <w:lvlText w:val="%3."/>
      <w:lvlJc w:val="right"/>
      <w:pPr>
        <w:ind w:left="3880" w:hanging="180"/>
      </w:pPr>
    </w:lvl>
    <w:lvl w:ilvl="3" w:tplc="0421000F" w:tentative="1">
      <w:start w:val="1"/>
      <w:numFmt w:val="decimal"/>
      <w:lvlText w:val="%4."/>
      <w:lvlJc w:val="left"/>
      <w:pPr>
        <w:ind w:left="4600" w:hanging="360"/>
      </w:pPr>
    </w:lvl>
    <w:lvl w:ilvl="4" w:tplc="04210019" w:tentative="1">
      <w:start w:val="1"/>
      <w:numFmt w:val="lowerLetter"/>
      <w:lvlText w:val="%5."/>
      <w:lvlJc w:val="left"/>
      <w:pPr>
        <w:ind w:left="5320" w:hanging="360"/>
      </w:pPr>
    </w:lvl>
    <w:lvl w:ilvl="5" w:tplc="0421001B" w:tentative="1">
      <w:start w:val="1"/>
      <w:numFmt w:val="lowerRoman"/>
      <w:lvlText w:val="%6."/>
      <w:lvlJc w:val="right"/>
      <w:pPr>
        <w:ind w:left="6040" w:hanging="180"/>
      </w:pPr>
    </w:lvl>
    <w:lvl w:ilvl="6" w:tplc="0421000F" w:tentative="1">
      <w:start w:val="1"/>
      <w:numFmt w:val="decimal"/>
      <w:lvlText w:val="%7."/>
      <w:lvlJc w:val="left"/>
      <w:pPr>
        <w:ind w:left="6760" w:hanging="360"/>
      </w:pPr>
    </w:lvl>
    <w:lvl w:ilvl="7" w:tplc="04210019" w:tentative="1">
      <w:start w:val="1"/>
      <w:numFmt w:val="lowerLetter"/>
      <w:lvlText w:val="%8."/>
      <w:lvlJc w:val="left"/>
      <w:pPr>
        <w:ind w:left="7480" w:hanging="360"/>
      </w:pPr>
    </w:lvl>
    <w:lvl w:ilvl="8" w:tplc="0421001B" w:tentative="1">
      <w:start w:val="1"/>
      <w:numFmt w:val="lowerRoman"/>
      <w:lvlText w:val="%9."/>
      <w:lvlJc w:val="right"/>
      <w:pPr>
        <w:ind w:left="8200" w:hanging="180"/>
      </w:pPr>
    </w:lvl>
  </w:abstractNum>
  <w:abstractNum w:abstractNumId="11" w15:restartNumberingAfterBreak="0">
    <w:nsid w:val="24046D1C"/>
    <w:multiLevelType w:val="hybridMultilevel"/>
    <w:tmpl w:val="B5B0C440"/>
    <w:lvl w:ilvl="0" w:tplc="7E6A0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AF10EA"/>
    <w:multiLevelType w:val="multilevel"/>
    <w:tmpl w:val="435A5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E578A0"/>
    <w:multiLevelType w:val="hybridMultilevel"/>
    <w:tmpl w:val="CEC6131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550158C0"/>
    <w:multiLevelType w:val="hybridMultilevel"/>
    <w:tmpl w:val="15E67D92"/>
    <w:lvl w:ilvl="0" w:tplc="EBF0E93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E32CED"/>
    <w:multiLevelType w:val="hybridMultilevel"/>
    <w:tmpl w:val="054CA2FA"/>
    <w:lvl w:ilvl="0" w:tplc="1E6C57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7" w15:restartNumberingAfterBreak="0">
    <w:nsid w:val="5F9C3A14"/>
    <w:multiLevelType w:val="hybridMultilevel"/>
    <w:tmpl w:val="A6C2023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603646BC"/>
    <w:multiLevelType w:val="hybridMultilevel"/>
    <w:tmpl w:val="93BE7EBA"/>
    <w:lvl w:ilvl="0" w:tplc="0BE6C3CC">
      <w:start w:val="1"/>
      <w:numFmt w:val="lowerLetter"/>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607E1DC6"/>
    <w:multiLevelType w:val="hybridMultilevel"/>
    <w:tmpl w:val="D0EC8E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FB5043"/>
    <w:multiLevelType w:val="hybridMultilevel"/>
    <w:tmpl w:val="76507760"/>
    <w:lvl w:ilvl="0" w:tplc="25FEE32E">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C3080"/>
    <w:multiLevelType w:val="hybridMultilevel"/>
    <w:tmpl w:val="A3CC67FA"/>
    <w:lvl w:ilvl="0" w:tplc="80F248E2">
      <w:start w:val="1"/>
      <w:numFmt w:val="upperLetter"/>
      <w:lvlText w:val="%1."/>
      <w:lvlJc w:val="left"/>
      <w:pPr>
        <w:ind w:left="820" w:hanging="360"/>
      </w:pPr>
      <w:rPr>
        <w:rFonts w:hint="default"/>
        <w:b/>
        <w:bCs/>
      </w:rPr>
    </w:lvl>
    <w:lvl w:ilvl="1" w:tplc="18C6C972">
      <w:start w:val="1"/>
      <w:numFmt w:val="decimal"/>
      <w:lvlText w:val="%2."/>
      <w:lvlJc w:val="left"/>
      <w:pPr>
        <w:ind w:left="1540" w:hanging="360"/>
      </w:pPr>
      <w:rPr>
        <w:rFonts w:hint="default"/>
      </w:rPr>
    </w:lvl>
    <w:lvl w:ilvl="2" w:tplc="69EA91AA">
      <w:start w:val="1"/>
      <w:numFmt w:val="lowerLetter"/>
      <w:lvlText w:val="%3."/>
      <w:lvlJc w:val="left"/>
      <w:pPr>
        <w:ind w:left="2665" w:hanging="585"/>
      </w:pPr>
      <w:rPr>
        <w:rFonts w:hint="default"/>
      </w:rPr>
    </w:lvl>
    <w:lvl w:ilvl="3" w:tplc="0421000F" w:tentative="1">
      <w:start w:val="1"/>
      <w:numFmt w:val="decimal"/>
      <w:lvlText w:val="%4."/>
      <w:lvlJc w:val="left"/>
      <w:pPr>
        <w:ind w:left="2980" w:hanging="360"/>
      </w:pPr>
    </w:lvl>
    <w:lvl w:ilvl="4" w:tplc="04210019" w:tentative="1">
      <w:start w:val="1"/>
      <w:numFmt w:val="lowerLetter"/>
      <w:lvlText w:val="%5."/>
      <w:lvlJc w:val="left"/>
      <w:pPr>
        <w:ind w:left="3700" w:hanging="360"/>
      </w:pPr>
    </w:lvl>
    <w:lvl w:ilvl="5" w:tplc="0421001B" w:tentative="1">
      <w:start w:val="1"/>
      <w:numFmt w:val="lowerRoman"/>
      <w:lvlText w:val="%6."/>
      <w:lvlJc w:val="right"/>
      <w:pPr>
        <w:ind w:left="4420" w:hanging="180"/>
      </w:pPr>
    </w:lvl>
    <w:lvl w:ilvl="6" w:tplc="0421000F" w:tentative="1">
      <w:start w:val="1"/>
      <w:numFmt w:val="decimal"/>
      <w:lvlText w:val="%7."/>
      <w:lvlJc w:val="left"/>
      <w:pPr>
        <w:ind w:left="5140" w:hanging="360"/>
      </w:pPr>
    </w:lvl>
    <w:lvl w:ilvl="7" w:tplc="04210019" w:tentative="1">
      <w:start w:val="1"/>
      <w:numFmt w:val="lowerLetter"/>
      <w:lvlText w:val="%8."/>
      <w:lvlJc w:val="left"/>
      <w:pPr>
        <w:ind w:left="5860" w:hanging="360"/>
      </w:pPr>
    </w:lvl>
    <w:lvl w:ilvl="8" w:tplc="0421001B" w:tentative="1">
      <w:start w:val="1"/>
      <w:numFmt w:val="lowerRoman"/>
      <w:lvlText w:val="%9."/>
      <w:lvlJc w:val="right"/>
      <w:pPr>
        <w:ind w:left="6580" w:hanging="180"/>
      </w:pPr>
    </w:lvl>
  </w:abstractNum>
  <w:abstractNum w:abstractNumId="22" w15:restartNumberingAfterBreak="0">
    <w:nsid w:val="7E154D3E"/>
    <w:multiLevelType w:val="hybridMultilevel"/>
    <w:tmpl w:val="64904BC6"/>
    <w:lvl w:ilvl="0" w:tplc="85C0A49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6"/>
  </w:num>
  <w:num w:numId="3">
    <w:abstractNumId w:val="19"/>
  </w:num>
  <w:num w:numId="4">
    <w:abstractNumId w:val="4"/>
  </w:num>
  <w:num w:numId="5">
    <w:abstractNumId w:val="15"/>
  </w:num>
  <w:num w:numId="6">
    <w:abstractNumId w:val="1"/>
  </w:num>
  <w:num w:numId="7">
    <w:abstractNumId w:val="2"/>
  </w:num>
  <w:num w:numId="8">
    <w:abstractNumId w:val="0"/>
  </w:num>
  <w:num w:numId="9">
    <w:abstractNumId w:val="3"/>
  </w:num>
  <w:num w:numId="10">
    <w:abstractNumId w:val="11"/>
  </w:num>
  <w:num w:numId="11">
    <w:abstractNumId w:val="22"/>
  </w:num>
  <w:num w:numId="12">
    <w:abstractNumId w:val="17"/>
  </w:num>
  <w:num w:numId="13">
    <w:abstractNumId w:val="20"/>
  </w:num>
  <w:num w:numId="14">
    <w:abstractNumId w:val="14"/>
  </w:num>
  <w:num w:numId="15">
    <w:abstractNumId w:val="8"/>
  </w:num>
  <w:num w:numId="16">
    <w:abstractNumId w:val="18"/>
  </w:num>
  <w:num w:numId="17">
    <w:abstractNumId w:val="7"/>
  </w:num>
  <w:num w:numId="18">
    <w:abstractNumId w:val="16"/>
  </w:num>
  <w:num w:numId="19">
    <w:abstractNumId w:val="12"/>
  </w:num>
  <w:num w:numId="20">
    <w:abstractNumId w:val="21"/>
  </w:num>
  <w:num w:numId="21">
    <w:abstractNumId w:val="10"/>
  </w:num>
  <w:num w:numId="22">
    <w:abstractNumId w:val="13"/>
  </w:num>
  <w:num w:numId="2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726"/>
    <w:rsid w:val="0000112D"/>
    <w:rsid w:val="0000498E"/>
    <w:rsid w:val="00020B99"/>
    <w:rsid w:val="0002287D"/>
    <w:rsid w:val="00031BAC"/>
    <w:rsid w:val="00081845"/>
    <w:rsid w:val="00081FDE"/>
    <w:rsid w:val="000A37EE"/>
    <w:rsid w:val="000E7C14"/>
    <w:rsid w:val="001005B2"/>
    <w:rsid w:val="00106257"/>
    <w:rsid w:val="00116EFD"/>
    <w:rsid w:val="0012300C"/>
    <w:rsid w:val="00143FC4"/>
    <w:rsid w:val="00146326"/>
    <w:rsid w:val="00155B25"/>
    <w:rsid w:val="0016294D"/>
    <w:rsid w:val="00170378"/>
    <w:rsid w:val="001979D6"/>
    <w:rsid w:val="001A7AF8"/>
    <w:rsid w:val="001B09E2"/>
    <w:rsid w:val="001D3827"/>
    <w:rsid w:val="001D6B25"/>
    <w:rsid w:val="001D6B9C"/>
    <w:rsid w:val="001F49BA"/>
    <w:rsid w:val="001F6D9A"/>
    <w:rsid w:val="00203077"/>
    <w:rsid w:val="00216162"/>
    <w:rsid w:val="0022150E"/>
    <w:rsid w:val="00235F98"/>
    <w:rsid w:val="00263080"/>
    <w:rsid w:val="0029165E"/>
    <w:rsid w:val="002B32B1"/>
    <w:rsid w:val="002C40F6"/>
    <w:rsid w:val="002C7139"/>
    <w:rsid w:val="002F35BF"/>
    <w:rsid w:val="00311FB6"/>
    <w:rsid w:val="00326278"/>
    <w:rsid w:val="00337556"/>
    <w:rsid w:val="00370D5B"/>
    <w:rsid w:val="0037607A"/>
    <w:rsid w:val="003935EC"/>
    <w:rsid w:val="003A5B70"/>
    <w:rsid w:val="003C31E8"/>
    <w:rsid w:val="003D2FF6"/>
    <w:rsid w:val="003D56F2"/>
    <w:rsid w:val="003F6BAB"/>
    <w:rsid w:val="00407E4F"/>
    <w:rsid w:val="004150F9"/>
    <w:rsid w:val="00426065"/>
    <w:rsid w:val="004350F1"/>
    <w:rsid w:val="004557EC"/>
    <w:rsid w:val="0046611E"/>
    <w:rsid w:val="00466E3D"/>
    <w:rsid w:val="0047285D"/>
    <w:rsid w:val="0047485D"/>
    <w:rsid w:val="00477EA6"/>
    <w:rsid w:val="00484BFA"/>
    <w:rsid w:val="00487973"/>
    <w:rsid w:val="004B1D28"/>
    <w:rsid w:val="004C6F58"/>
    <w:rsid w:val="004D6650"/>
    <w:rsid w:val="004E2F7D"/>
    <w:rsid w:val="005108E8"/>
    <w:rsid w:val="00571E02"/>
    <w:rsid w:val="0059278C"/>
    <w:rsid w:val="00596BEF"/>
    <w:rsid w:val="005B5619"/>
    <w:rsid w:val="005B74B3"/>
    <w:rsid w:val="005C6167"/>
    <w:rsid w:val="005D48E4"/>
    <w:rsid w:val="005D4D88"/>
    <w:rsid w:val="005E357B"/>
    <w:rsid w:val="005E724E"/>
    <w:rsid w:val="005F3A49"/>
    <w:rsid w:val="005F7C38"/>
    <w:rsid w:val="006018E2"/>
    <w:rsid w:val="00603559"/>
    <w:rsid w:val="00606417"/>
    <w:rsid w:val="00620EAD"/>
    <w:rsid w:val="00632473"/>
    <w:rsid w:val="00642A44"/>
    <w:rsid w:val="0064773B"/>
    <w:rsid w:val="00657357"/>
    <w:rsid w:val="00665189"/>
    <w:rsid w:val="00681002"/>
    <w:rsid w:val="0068697F"/>
    <w:rsid w:val="00691F10"/>
    <w:rsid w:val="006A6CBF"/>
    <w:rsid w:val="006B24B9"/>
    <w:rsid w:val="006B50EC"/>
    <w:rsid w:val="006B5374"/>
    <w:rsid w:val="006C1251"/>
    <w:rsid w:val="006D561A"/>
    <w:rsid w:val="006F5B5B"/>
    <w:rsid w:val="006F662A"/>
    <w:rsid w:val="00700705"/>
    <w:rsid w:val="00713B11"/>
    <w:rsid w:val="007327BA"/>
    <w:rsid w:val="007536A0"/>
    <w:rsid w:val="007565F7"/>
    <w:rsid w:val="007704DE"/>
    <w:rsid w:val="007743A0"/>
    <w:rsid w:val="007746D9"/>
    <w:rsid w:val="00781461"/>
    <w:rsid w:val="007831B5"/>
    <w:rsid w:val="0078617F"/>
    <w:rsid w:val="0079326B"/>
    <w:rsid w:val="007953AF"/>
    <w:rsid w:val="00797E62"/>
    <w:rsid w:val="007A10A1"/>
    <w:rsid w:val="007B0A8A"/>
    <w:rsid w:val="007B1257"/>
    <w:rsid w:val="007B400E"/>
    <w:rsid w:val="007C2610"/>
    <w:rsid w:val="007C4E75"/>
    <w:rsid w:val="007C7E20"/>
    <w:rsid w:val="007D4150"/>
    <w:rsid w:val="007D5EC1"/>
    <w:rsid w:val="00837743"/>
    <w:rsid w:val="0084027E"/>
    <w:rsid w:val="00850168"/>
    <w:rsid w:val="008515C2"/>
    <w:rsid w:val="008553BA"/>
    <w:rsid w:val="008645CF"/>
    <w:rsid w:val="008762BB"/>
    <w:rsid w:val="00897AF5"/>
    <w:rsid w:val="008C7DAA"/>
    <w:rsid w:val="008D764B"/>
    <w:rsid w:val="008F6ECE"/>
    <w:rsid w:val="00902D98"/>
    <w:rsid w:val="00917BC5"/>
    <w:rsid w:val="00927713"/>
    <w:rsid w:val="00941B0F"/>
    <w:rsid w:val="009855DF"/>
    <w:rsid w:val="00993432"/>
    <w:rsid w:val="00996C7B"/>
    <w:rsid w:val="009A77A1"/>
    <w:rsid w:val="009B1C57"/>
    <w:rsid w:val="009B4D40"/>
    <w:rsid w:val="009C5EDD"/>
    <w:rsid w:val="009C6AAA"/>
    <w:rsid w:val="009D17AB"/>
    <w:rsid w:val="009E3111"/>
    <w:rsid w:val="00A04CA0"/>
    <w:rsid w:val="00A14544"/>
    <w:rsid w:val="00A16CEF"/>
    <w:rsid w:val="00A51815"/>
    <w:rsid w:val="00A529EA"/>
    <w:rsid w:val="00A64183"/>
    <w:rsid w:val="00A753D1"/>
    <w:rsid w:val="00A83ED5"/>
    <w:rsid w:val="00A937B2"/>
    <w:rsid w:val="00A93B95"/>
    <w:rsid w:val="00AB02EE"/>
    <w:rsid w:val="00AB2E47"/>
    <w:rsid w:val="00AD1FE3"/>
    <w:rsid w:val="00AD279F"/>
    <w:rsid w:val="00AF30A9"/>
    <w:rsid w:val="00B21AF3"/>
    <w:rsid w:val="00B2390A"/>
    <w:rsid w:val="00B567CE"/>
    <w:rsid w:val="00B973BB"/>
    <w:rsid w:val="00BA09D7"/>
    <w:rsid w:val="00BB3E2D"/>
    <w:rsid w:val="00BB4498"/>
    <w:rsid w:val="00BC116A"/>
    <w:rsid w:val="00BD7313"/>
    <w:rsid w:val="00BF12B0"/>
    <w:rsid w:val="00C04C84"/>
    <w:rsid w:val="00C1781A"/>
    <w:rsid w:val="00C41559"/>
    <w:rsid w:val="00C459AC"/>
    <w:rsid w:val="00C632E2"/>
    <w:rsid w:val="00C73E8D"/>
    <w:rsid w:val="00C7477A"/>
    <w:rsid w:val="00C74914"/>
    <w:rsid w:val="00C812A1"/>
    <w:rsid w:val="00C8629E"/>
    <w:rsid w:val="00C91546"/>
    <w:rsid w:val="00CB1CC3"/>
    <w:rsid w:val="00CB5E2F"/>
    <w:rsid w:val="00CE5D5A"/>
    <w:rsid w:val="00D14801"/>
    <w:rsid w:val="00D336A1"/>
    <w:rsid w:val="00D40715"/>
    <w:rsid w:val="00D438B9"/>
    <w:rsid w:val="00D45BC4"/>
    <w:rsid w:val="00D4651C"/>
    <w:rsid w:val="00D60DE2"/>
    <w:rsid w:val="00D84697"/>
    <w:rsid w:val="00D86792"/>
    <w:rsid w:val="00D92D62"/>
    <w:rsid w:val="00D96117"/>
    <w:rsid w:val="00D9777E"/>
    <w:rsid w:val="00DD0442"/>
    <w:rsid w:val="00DD3383"/>
    <w:rsid w:val="00DE711F"/>
    <w:rsid w:val="00DF5F5B"/>
    <w:rsid w:val="00E07F37"/>
    <w:rsid w:val="00E13FA3"/>
    <w:rsid w:val="00E15B2E"/>
    <w:rsid w:val="00E25CF8"/>
    <w:rsid w:val="00E60965"/>
    <w:rsid w:val="00E61DDF"/>
    <w:rsid w:val="00E73ADC"/>
    <w:rsid w:val="00E76AA9"/>
    <w:rsid w:val="00E776E3"/>
    <w:rsid w:val="00E873FB"/>
    <w:rsid w:val="00E974C8"/>
    <w:rsid w:val="00EA5194"/>
    <w:rsid w:val="00EA7517"/>
    <w:rsid w:val="00EB07B4"/>
    <w:rsid w:val="00EB1726"/>
    <w:rsid w:val="00EB2B64"/>
    <w:rsid w:val="00ED08AE"/>
    <w:rsid w:val="00ED3890"/>
    <w:rsid w:val="00EF0DAC"/>
    <w:rsid w:val="00EF13F6"/>
    <w:rsid w:val="00F25B7B"/>
    <w:rsid w:val="00F25C7D"/>
    <w:rsid w:val="00F403CF"/>
    <w:rsid w:val="00F60C69"/>
    <w:rsid w:val="00F619A8"/>
    <w:rsid w:val="00F635E2"/>
    <w:rsid w:val="00F64267"/>
    <w:rsid w:val="00F767DC"/>
    <w:rsid w:val="00F77617"/>
    <w:rsid w:val="00F81C39"/>
    <w:rsid w:val="00F86145"/>
    <w:rsid w:val="00FA148B"/>
    <w:rsid w:val="00FC1D03"/>
    <w:rsid w:val="00FE0F8B"/>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45A8C"/>
  <w15:chartTrackingRefBased/>
  <w15:docId w15:val="{FA5A3E27-6C34-4CB5-9CFC-2EB206CE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5EC"/>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semiHidden/>
    <w:unhideWhenUsed/>
    <w:qFormat/>
    <w:rsid w:val="0010625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1726"/>
    <w:pPr>
      <w:spacing w:before="100" w:beforeAutospacing="1" w:after="100" w:afterAutospacing="1"/>
    </w:pPr>
  </w:style>
  <w:style w:type="paragraph" w:styleId="Footer">
    <w:name w:val="footer"/>
    <w:basedOn w:val="Normal"/>
    <w:link w:val="FooterChar"/>
    <w:uiPriority w:val="99"/>
    <w:unhideWhenUsed/>
    <w:rsid w:val="00EB1726"/>
    <w:pPr>
      <w:tabs>
        <w:tab w:val="center" w:pos="4680"/>
        <w:tab w:val="right" w:pos="9360"/>
      </w:tabs>
    </w:pPr>
  </w:style>
  <w:style w:type="character" w:customStyle="1" w:styleId="FooterChar">
    <w:name w:val="Footer Char"/>
    <w:basedOn w:val="DefaultParagraphFont"/>
    <w:link w:val="Footer"/>
    <w:uiPriority w:val="99"/>
    <w:rsid w:val="00EB1726"/>
    <w:rPr>
      <w:lang w:val="en-US"/>
    </w:rPr>
  </w:style>
  <w:style w:type="character" w:styleId="Hyperlink">
    <w:name w:val="Hyperlink"/>
    <w:basedOn w:val="DefaultParagraphFont"/>
    <w:uiPriority w:val="99"/>
    <w:unhideWhenUsed/>
    <w:rsid w:val="00EB1726"/>
    <w:rPr>
      <w:color w:val="0563C1" w:themeColor="hyperlink"/>
      <w:u w:val="single"/>
    </w:rPr>
  </w:style>
  <w:style w:type="paragraph" w:styleId="HTMLPreformatted">
    <w:name w:val="HTML Preformatted"/>
    <w:basedOn w:val="Normal"/>
    <w:link w:val="HTMLPreformattedChar"/>
    <w:uiPriority w:val="99"/>
    <w:unhideWhenUsed/>
    <w:rsid w:val="00EB1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B1726"/>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EB1726"/>
    <w:pPr>
      <w:tabs>
        <w:tab w:val="center" w:pos="4513"/>
        <w:tab w:val="right" w:pos="9026"/>
      </w:tabs>
    </w:pPr>
  </w:style>
  <w:style w:type="character" w:customStyle="1" w:styleId="HeaderChar">
    <w:name w:val="Header Char"/>
    <w:basedOn w:val="DefaultParagraphFont"/>
    <w:link w:val="Header"/>
    <w:uiPriority w:val="99"/>
    <w:rsid w:val="00EB1726"/>
    <w:rPr>
      <w:lang w:val="en-US"/>
    </w:rPr>
  </w:style>
  <w:style w:type="paragraph" w:customStyle="1" w:styleId="01JudulIndonesia">
    <w:name w:val="01 Judul Indonesia"/>
    <w:basedOn w:val="Normal"/>
    <w:link w:val="01JudulIndonesiaChar"/>
    <w:qFormat/>
    <w:rsid w:val="007B0A8A"/>
    <w:pPr>
      <w:jc w:val="center"/>
    </w:pPr>
    <w:rPr>
      <w:b/>
      <w:lang w:val="id-ID"/>
    </w:rPr>
  </w:style>
  <w:style w:type="paragraph" w:customStyle="1" w:styleId="02JudulInggris">
    <w:name w:val="02 Judul Inggris"/>
    <w:basedOn w:val="Normal"/>
    <w:link w:val="02JudulInggrisChar"/>
    <w:qFormat/>
    <w:rsid w:val="007B0A8A"/>
    <w:pPr>
      <w:jc w:val="center"/>
    </w:pPr>
    <w:rPr>
      <w:b/>
      <w:i/>
      <w:lang w:val="id-ID"/>
    </w:rPr>
  </w:style>
  <w:style w:type="character" w:customStyle="1" w:styleId="01JudulIndonesiaChar">
    <w:name w:val="01 Judul Indonesia Char"/>
    <w:basedOn w:val="DefaultParagraphFont"/>
    <w:link w:val="01JudulIndonesia"/>
    <w:rsid w:val="007B0A8A"/>
    <w:rPr>
      <w:rFonts w:ascii="Times New Roman" w:hAnsi="Times New Roman" w:cs="Times New Roman"/>
      <w:b/>
      <w:sz w:val="24"/>
      <w:szCs w:val="24"/>
    </w:rPr>
  </w:style>
  <w:style w:type="paragraph" w:customStyle="1" w:styleId="03Afiliasi">
    <w:name w:val="03 Afiliasi"/>
    <w:basedOn w:val="Normal"/>
    <w:link w:val="03AfiliasiChar"/>
    <w:qFormat/>
    <w:rsid w:val="007B0A8A"/>
    <w:pPr>
      <w:jc w:val="center"/>
    </w:pPr>
    <w:rPr>
      <w:lang w:val="id-ID"/>
    </w:rPr>
  </w:style>
  <w:style w:type="character" w:customStyle="1" w:styleId="02JudulInggrisChar">
    <w:name w:val="02 Judul Inggris Char"/>
    <w:basedOn w:val="DefaultParagraphFont"/>
    <w:link w:val="02JudulInggris"/>
    <w:rsid w:val="007B0A8A"/>
    <w:rPr>
      <w:rFonts w:ascii="Times New Roman" w:hAnsi="Times New Roman" w:cs="Times New Roman"/>
      <w:b/>
      <w:i/>
      <w:sz w:val="24"/>
      <w:szCs w:val="24"/>
    </w:rPr>
  </w:style>
  <w:style w:type="paragraph" w:customStyle="1" w:styleId="04Penulis">
    <w:name w:val="04 Penulis"/>
    <w:basedOn w:val="Normal"/>
    <w:link w:val="04PenulisChar"/>
    <w:qFormat/>
    <w:rsid w:val="007B0A8A"/>
    <w:pPr>
      <w:jc w:val="center"/>
    </w:pPr>
    <w:rPr>
      <w:b/>
      <w:i/>
      <w:lang w:val="id-ID"/>
    </w:rPr>
  </w:style>
  <w:style w:type="character" w:customStyle="1" w:styleId="03AfiliasiChar">
    <w:name w:val="03 Afiliasi Char"/>
    <w:basedOn w:val="DefaultParagraphFont"/>
    <w:link w:val="03Afiliasi"/>
    <w:rsid w:val="007B0A8A"/>
    <w:rPr>
      <w:rFonts w:ascii="Times New Roman" w:hAnsi="Times New Roman" w:cs="Times New Roman"/>
      <w:sz w:val="24"/>
      <w:szCs w:val="24"/>
    </w:rPr>
  </w:style>
  <w:style w:type="paragraph" w:customStyle="1" w:styleId="05Naskahditerima">
    <w:name w:val="05 Naskah diterima"/>
    <w:basedOn w:val="Normal"/>
    <w:link w:val="05NaskahditerimaChar"/>
    <w:qFormat/>
    <w:rsid w:val="007B0A8A"/>
    <w:pPr>
      <w:jc w:val="center"/>
    </w:pPr>
    <w:rPr>
      <w:sz w:val="18"/>
      <w:lang w:val="id-ID"/>
    </w:rPr>
  </w:style>
  <w:style w:type="character" w:customStyle="1" w:styleId="04PenulisChar">
    <w:name w:val="04 Penulis Char"/>
    <w:basedOn w:val="DefaultParagraphFont"/>
    <w:link w:val="04Penulis"/>
    <w:rsid w:val="007B0A8A"/>
    <w:rPr>
      <w:rFonts w:ascii="Times New Roman" w:hAnsi="Times New Roman" w:cs="Times New Roman"/>
      <w:b/>
      <w:i/>
      <w:sz w:val="24"/>
      <w:szCs w:val="24"/>
    </w:rPr>
  </w:style>
  <w:style w:type="paragraph" w:customStyle="1" w:styleId="06AbstrakIndonesia">
    <w:name w:val="06 Abstrak Indonesia"/>
    <w:basedOn w:val="Normal"/>
    <w:link w:val="06AbstrakIndonesiaChar"/>
    <w:qFormat/>
    <w:rsid w:val="007B0A8A"/>
    <w:pPr>
      <w:ind w:left="284" w:right="191"/>
      <w:jc w:val="both"/>
    </w:pPr>
    <w:rPr>
      <w:sz w:val="20"/>
      <w:lang w:val="id-ID"/>
    </w:rPr>
  </w:style>
  <w:style w:type="character" w:customStyle="1" w:styleId="05NaskahditerimaChar">
    <w:name w:val="05 Naskah diterima Char"/>
    <w:basedOn w:val="DefaultParagraphFont"/>
    <w:link w:val="05Naskahditerima"/>
    <w:rsid w:val="007B0A8A"/>
    <w:rPr>
      <w:rFonts w:ascii="Times New Roman" w:hAnsi="Times New Roman" w:cs="Times New Roman"/>
      <w:sz w:val="18"/>
      <w:szCs w:val="24"/>
    </w:rPr>
  </w:style>
  <w:style w:type="paragraph" w:customStyle="1" w:styleId="07AbstrakInggris">
    <w:name w:val="07 Abstrak Inggris"/>
    <w:basedOn w:val="HTMLPreformatted"/>
    <w:link w:val="07AbstrakInggrisChar"/>
    <w:qFormat/>
    <w:rsid w:val="007B0A8A"/>
    <w:pPr>
      <w:ind w:left="284" w:right="191"/>
      <w:jc w:val="both"/>
    </w:pPr>
    <w:rPr>
      <w:rFonts w:ascii="Times New Roman" w:hAnsi="Times New Roman" w:cs="Times New Roman"/>
      <w:i/>
      <w:szCs w:val="24"/>
    </w:rPr>
  </w:style>
  <w:style w:type="character" w:customStyle="1" w:styleId="06AbstrakIndonesiaChar">
    <w:name w:val="06 Abstrak Indonesia Char"/>
    <w:basedOn w:val="DefaultParagraphFont"/>
    <w:link w:val="06AbstrakIndonesia"/>
    <w:rsid w:val="007B0A8A"/>
    <w:rPr>
      <w:rFonts w:ascii="Times New Roman" w:hAnsi="Times New Roman" w:cs="Times New Roman"/>
      <w:sz w:val="20"/>
      <w:szCs w:val="24"/>
    </w:rPr>
  </w:style>
  <w:style w:type="paragraph" w:customStyle="1" w:styleId="09JudulBab">
    <w:name w:val="09 Judul Bab"/>
    <w:basedOn w:val="Normal"/>
    <w:link w:val="09JudulBabChar"/>
    <w:qFormat/>
    <w:rsid w:val="007B0A8A"/>
    <w:pPr>
      <w:spacing w:line="360" w:lineRule="auto"/>
      <w:jc w:val="both"/>
    </w:pPr>
    <w:rPr>
      <w:b/>
      <w:lang w:val="id-ID"/>
    </w:rPr>
  </w:style>
  <w:style w:type="character" w:customStyle="1" w:styleId="07AbstrakInggrisChar">
    <w:name w:val="07 Abstrak Inggris Char"/>
    <w:basedOn w:val="HTMLPreformattedChar"/>
    <w:link w:val="07AbstrakInggris"/>
    <w:rsid w:val="007B0A8A"/>
    <w:rPr>
      <w:rFonts w:ascii="Times New Roman" w:eastAsia="Times New Roman" w:hAnsi="Times New Roman" w:cs="Times New Roman"/>
      <w:i/>
      <w:sz w:val="20"/>
      <w:szCs w:val="24"/>
      <w:lang w:val="en-US"/>
    </w:rPr>
  </w:style>
  <w:style w:type="paragraph" w:customStyle="1" w:styleId="10Judulsubbab">
    <w:name w:val="10 Judul subbab"/>
    <w:basedOn w:val="Normal"/>
    <w:link w:val="10JudulsubbabChar"/>
    <w:qFormat/>
    <w:rsid w:val="007B0A8A"/>
    <w:pPr>
      <w:spacing w:line="260" w:lineRule="exact"/>
      <w:jc w:val="both"/>
    </w:pPr>
    <w:rPr>
      <w:rFonts w:asciiTheme="majorBidi" w:hAnsiTheme="majorBidi" w:cstheme="majorBidi"/>
      <w:b/>
      <w:i/>
      <w:lang w:val="id-ID"/>
    </w:rPr>
  </w:style>
  <w:style w:type="character" w:customStyle="1" w:styleId="09JudulBabChar">
    <w:name w:val="09 Judul Bab Char"/>
    <w:basedOn w:val="DefaultParagraphFont"/>
    <w:link w:val="09JudulBab"/>
    <w:rsid w:val="007B0A8A"/>
    <w:rPr>
      <w:rFonts w:ascii="Times New Roman" w:hAnsi="Times New Roman" w:cs="Times New Roman"/>
      <w:b/>
      <w:szCs w:val="24"/>
    </w:rPr>
  </w:style>
  <w:style w:type="paragraph" w:customStyle="1" w:styleId="11isi">
    <w:name w:val="11 isi"/>
    <w:basedOn w:val="Normal"/>
    <w:link w:val="11isiChar"/>
    <w:qFormat/>
    <w:rsid w:val="007B0A8A"/>
    <w:pPr>
      <w:spacing w:line="260" w:lineRule="exact"/>
      <w:ind w:firstLine="720"/>
      <w:jc w:val="both"/>
    </w:pPr>
    <w:rPr>
      <w:lang w:val="id-ID"/>
    </w:rPr>
  </w:style>
  <w:style w:type="character" w:customStyle="1" w:styleId="10JudulsubbabChar">
    <w:name w:val="10 Judul subbab Char"/>
    <w:basedOn w:val="DefaultParagraphFont"/>
    <w:link w:val="10Judulsubbab"/>
    <w:rsid w:val="007B0A8A"/>
    <w:rPr>
      <w:rFonts w:asciiTheme="majorBidi" w:hAnsiTheme="majorBidi" w:cstheme="majorBidi"/>
      <w:b/>
      <w:i/>
      <w:szCs w:val="24"/>
    </w:rPr>
  </w:style>
  <w:style w:type="paragraph" w:styleId="NoSpacing">
    <w:name w:val="No Spacing"/>
    <w:uiPriority w:val="1"/>
    <w:qFormat/>
    <w:rsid w:val="007B0A8A"/>
    <w:pPr>
      <w:spacing w:after="0" w:line="240" w:lineRule="auto"/>
    </w:pPr>
  </w:style>
  <w:style w:type="character" w:customStyle="1" w:styleId="11isiChar">
    <w:name w:val="11 isi Char"/>
    <w:basedOn w:val="DefaultParagraphFont"/>
    <w:link w:val="11isi"/>
    <w:rsid w:val="007B0A8A"/>
    <w:rPr>
      <w:rFonts w:ascii="Times New Roman" w:hAnsi="Times New Roman" w:cs="Times New Roman"/>
      <w:szCs w:val="24"/>
    </w:rPr>
  </w:style>
  <w:style w:type="paragraph" w:styleId="ListParagraph">
    <w:name w:val="List Paragraph"/>
    <w:aliases w:val="Body of text,List Paragraph1,arab"/>
    <w:basedOn w:val="Normal"/>
    <w:link w:val="ListParagraphChar"/>
    <w:uiPriority w:val="34"/>
    <w:qFormat/>
    <w:rsid w:val="007B0A8A"/>
    <w:pPr>
      <w:ind w:left="720"/>
      <w:contextualSpacing/>
    </w:pPr>
  </w:style>
  <w:style w:type="paragraph" w:customStyle="1" w:styleId="12DaftarPustaka">
    <w:name w:val="12 Daftar Pustaka"/>
    <w:basedOn w:val="11isi"/>
    <w:link w:val="12DaftarPustakaChar"/>
    <w:qFormat/>
    <w:rsid w:val="00326278"/>
    <w:pPr>
      <w:ind w:left="567" w:hanging="567"/>
    </w:pPr>
  </w:style>
  <w:style w:type="character" w:customStyle="1" w:styleId="12DaftarPustakaChar">
    <w:name w:val="12 Daftar Pustaka Char"/>
    <w:basedOn w:val="11isiChar"/>
    <w:link w:val="12DaftarPustaka"/>
    <w:rsid w:val="00326278"/>
    <w:rPr>
      <w:rFonts w:ascii="Times New Roman" w:hAnsi="Times New Roman" w:cs="Times New Roman"/>
      <w:szCs w:val="24"/>
    </w:rPr>
  </w:style>
  <w:style w:type="paragraph" w:styleId="FootnoteText">
    <w:name w:val="footnote text"/>
    <w:aliases w:val="Char Char,Char Char Char,Char, Char Char, Char,f_Footnote"/>
    <w:basedOn w:val="Normal"/>
    <w:link w:val="FootnoteTextChar"/>
    <w:uiPriority w:val="99"/>
    <w:unhideWhenUsed/>
    <w:rsid w:val="00F403CF"/>
    <w:rPr>
      <w:sz w:val="20"/>
      <w:szCs w:val="20"/>
      <w:lang w:val="id-ID"/>
    </w:rPr>
  </w:style>
  <w:style w:type="character" w:customStyle="1" w:styleId="FootnoteTextChar">
    <w:name w:val="Footnote Text Char"/>
    <w:aliases w:val="Char Char Char1,Char Char Char Char,Char Char1, Char Char Char, Char Char1,f_Footnote Char"/>
    <w:basedOn w:val="DefaultParagraphFont"/>
    <w:link w:val="FootnoteText"/>
    <w:uiPriority w:val="99"/>
    <w:rsid w:val="00F403CF"/>
    <w:rPr>
      <w:sz w:val="20"/>
      <w:szCs w:val="20"/>
    </w:rPr>
  </w:style>
  <w:style w:type="character" w:styleId="FootnoteReference">
    <w:name w:val="footnote reference"/>
    <w:basedOn w:val="DefaultParagraphFont"/>
    <w:uiPriority w:val="99"/>
    <w:unhideWhenUsed/>
    <w:rsid w:val="00F403CF"/>
    <w:rPr>
      <w:vertAlign w:val="superscript"/>
    </w:rPr>
  </w:style>
  <w:style w:type="paragraph" w:styleId="Title">
    <w:name w:val="Title"/>
    <w:basedOn w:val="Normal"/>
    <w:link w:val="TitleChar"/>
    <w:qFormat/>
    <w:rsid w:val="00F403CF"/>
    <w:pPr>
      <w:jc w:val="center"/>
    </w:pPr>
    <w:rPr>
      <w:b/>
      <w:sz w:val="32"/>
      <w:lang w:val="es-ES"/>
    </w:rPr>
  </w:style>
  <w:style w:type="character" w:customStyle="1" w:styleId="TitleChar">
    <w:name w:val="Title Char"/>
    <w:basedOn w:val="DefaultParagraphFont"/>
    <w:link w:val="Title"/>
    <w:rsid w:val="00F403CF"/>
    <w:rPr>
      <w:rFonts w:ascii="Times New Roman" w:eastAsia="Times New Roman" w:hAnsi="Times New Roman" w:cs="Times New Roman"/>
      <w:b/>
      <w:sz w:val="32"/>
      <w:szCs w:val="24"/>
      <w:lang w:val="es-ES"/>
    </w:rPr>
  </w:style>
  <w:style w:type="table" w:styleId="TableGrid">
    <w:name w:val="Table Grid"/>
    <w:basedOn w:val="TableNormal"/>
    <w:uiPriority w:val="39"/>
    <w:rsid w:val="00F403C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F403CF"/>
    <w:rPr>
      <w:color w:val="808080"/>
    </w:rPr>
  </w:style>
  <w:style w:type="character" w:customStyle="1" w:styleId="apple-tab-span">
    <w:name w:val="apple-tab-span"/>
    <w:basedOn w:val="DefaultParagraphFont"/>
    <w:rsid w:val="00F403CF"/>
  </w:style>
  <w:style w:type="character" w:customStyle="1" w:styleId="ListParagraphChar">
    <w:name w:val="List Paragraph Char"/>
    <w:aliases w:val="Body of text Char,List Paragraph1 Char,arab Char"/>
    <w:link w:val="ListParagraph"/>
    <w:uiPriority w:val="34"/>
    <w:locked/>
    <w:rsid w:val="00F403CF"/>
    <w:rPr>
      <w:lang w:val="en-US"/>
    </w:rPr>
  </w:style>
  <w:style w:type="paragraph" w:styleId="BalloonText">
    <w:name w:val="Balloon Text"/>
    <w:basedOn w:val="Normal"/>
    <w:link w:val="BalloonTextChar"/>
    <w:uiPriority w:val="99"/>
    <w:semiHidden/>
    <w:unhideWhenUsed/>
    <w:rsid w:val="00F403CF"/>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F403CF"/>
    <w:rPr>
      <w:rFonts w:ascii="Tahoma" w:hAnsi="Tahoma" w:cs="Tahoma"/>
      <w:sz w:val="16"/>
      <w:szCs w:val="16"/>
    </w:rPr>
  </w:style>
  <w:style w:type="character" w:styleId="CommentReference">
    <w:name w:val="annotation reference"/>
    <w:basedOn w:val="DefaultParagraphFont"/>
    <w:uiPriority w:val="99"/>
    <w:semiHidden/>
    <w:unhideWhenUsed/>
    <w:rsid w:val="00F403CF"/>
    <w:rPr>
      <w:sz w:val="16"/>
      <w:szCs w:val="16"/>
    </w:rPr>
  </w:style>
  <w:style w:type="paragraph" w:styleId="CommentText">
    <w:name w:val="annotation text"/>
    <w:basedOn w:val="Normal"/>
    <w:link w:val="CommentTextChar"/>
    <w:uiPriority w:val="99"/>
    <w:semiHidden/>
    <w:unhideWhenUsed/>
    <w:rsid w:val="00F403CF"/>
    <w:pPr>
      <w:spacing w:after="160"/>
    </w:pPr>
    <w:rPr>
      <w:sz w:val="20"/>
      <w:szCs w:val="20"/>
      <w:lang w:val="id-ID"/>
    </w:rPr>
  </w:style>
  <w:style w:type="character" w:customStyle="1" w:styleId="CommentTextChar">
    <w:name w:val="Comment Text Char"/>
    <w:basedOn w:val="DefaultParagraphFont"/>
    <w:link w:val="CommentText"/>
    <w:uiPriority w:val="99"/>
    <w:semiHidden/>
    <w:rsid w:val="00F403CF"/>
    <w:rPr>
      <w:sz w:val="20"/>
      <w:szCs w:val="20"/>
    </w:rPr>
  </w:style>
  <w:style w:type="paragraph" w:styleId="CommentSubject">
    <w:name w:val="annotation subject"/>
    <w:basedOn w:val="CommentText"/>
    <w:next w:val="CommentText"/>
    <w:link w:val="CommentSubjectChar"/>
    <w:uiPriority w:val="99"/>
    <w:semiHidden/>
    <w:unhideWhenUsed/>
    <w:rsid w:val="00F403CF"/>
    <w:rPr>
      <w:b/>
      <w:bCs/>
    </w:rPr>
  </w:style>
  <w:style w:type="character" w:customStyle="1" w:styleId="CommentSubjectChar">
    <w:name w:val="Comment Subject Char"/>
    <w:basedOn w:val="CommentTextChar"/>
    <w:link w:val="CommentSubject"/>
    <w:uiPriority w:val="99"/>
    <w:semiHidden/>
    <w:rsid w:val="00F403CF"/>
    <w:rPr>
      <w:b/>
      <w:bCs/>
      <w:sz w:val="20"/>
      <w:szCs w:val="20"/>
    </w:rPr>
  </w:style>
  <w:style w:type="paragraph" w:customStyle="1" w:styleId="13Tabel">
    <w:name w:val="13 Tabel"/>
    <w:basedOn w:val="11isi"/>
    <w:link w:val="13TabelChar"/>
    <w:qFormat/>
    <w:rsid w:val="00850168"/>
    <w:pPr>
      <w:framePr w:hSpace="180" w:wrap="around" w:vAnchor="text" w:hAnchor="margin" w:y="267"/>
      <w:spacing w:line="240" w:lineRule="auto"/>
      <w:ind w:firstLine="0"/>
    </w:pPr>
    <w:rPr>
      <w:sz w:val="16"/>
    </w:rPr>
  </w:style>
  <w:style w:type="character" w:customStyle="1" w:styleId="13TabelChar">
    <w:name w:val="13 Tabel Char"/>
    <w:basedOn w:val="11isiChar"/>
    <w:link w:val="13Tabel"/>
    <w:rsid w:val="00850168"/>
    <w:rPr>
      <w:rFonts w:ascii="Times New Roman" w:hAnsi="Times New Roman" w:cs="Times New Roman"/>
      <w:sz w:val="16"/>
      <w:szCs w:val="24"/>
    </w:rPr>
  </w:style>
  <w:style w:type="paragraph" w:customStyle="1" w:styleId="14hip">
    <w:name w:val="14 hip"/>
    <w:basedOn w:val="11isi"/>
    <w:link w:val="14hipChar"/>
    <w:qFormat/>
    <w:rsid w:val="00C632E2"/>
    <w:pPr>
      <w:ind w:left="426" w:hanging="426"/>
    </w:pPr>
  </w:style>
  <w:style w:type="character" w:customStyle="1" w:styleId="14hipChar">
    <w:name w:val="14 hip Char"/>
    <w:basedOn w:val="11isiChar"/>
    <w:link w:val="14hip"/>
    <w:rsid w:val="00C632E2"/>
    <w:rPr>
      <w:rFonts w:ascii="Times New Roman" w:hAnsi="Times New Roman" w:cs="Times New Roman"/>
      <w:szCs w:val="24"/>
    </w:rPr>
  </w:style>
  <w:style w:type="character" w:customStyle="1" w:styleId="UnresolvedMention">
    <w:name w:val="Unresolved Mention"/>
    <w:basedOn w:val="DefaultParagraphFont"/>
    <w:uiPriority w:val="99"/>
    <w:semiHidden/>
    <w:unhideWhenUsed/>
    <w:rsid w:val="00713B11"/>
    <w:rPr>
      <w:color w:val="605E5C"/>
      <w:shd w:val="clear" w:color="auto" w:fill="E1DFDD"/>
    </w:rPr>
  </w:style>
  <w:style w:type="paragraph" w:styleId="BodyTextIndent">
    <w:name w:val="Body Text Indent"/>
    <w:basedOn w:val="Normal"/>
    <w:link w:val="BodyTextIndentChar"/>
    <w:unhideWhenUsed/>
    <w:rsid w:val="00E60965"/>
    <w:pPr>
      <w:spacing w:after="120" w:line="360" w:lineRule="auto"/>
      <w:ind w:left="283"/>
      <w:jc w:val="both"/>
    </w:pPr>
    <w:rPr>
      <w:rFonts w:ascii="Calibri" w:eastAsia="Calibri" w:hAnsi="Calibri"/>
      <w:noProof/>
    </w:rPr>
  </w:style>
  <w:style w:type="character" w:customStyle="1" w:styleId="BodyTextIndentChar">
    <w:name w:val="Body Text Indent Char"/>
    <w:basedOn w:val="DefaultParagraphFont"/>
    <w:link w:val="BodyTextIndent"/>
    <w:rsid w:val="00E60965"/>
    <w:rPr>
      <w:rFonts w:ascii="Calibri" w:eastAsia="Calibri" w:hAnsi="Calibri" w:cs="Times New Roman"/>
      <w:noProof/>
      <w:lang w:val="en-US"/>
    </w:rPr>
  </w:style>
  <w:style w:type="paragraph" w:styleId="BodyText2">
    <w:name w:val="Body Text 2"/>
    <w:basedOn w:val="Normal"/>
    <w:link w:val="BodyText2Char"/>
    <w:uiPriority w:val="99"/>
    <w:unhideWhenUsed/>
    <w:rsid w:val="00E60965"/>
    <w:pPr>
      <w:spacing w:after="120" w:line="480" w:lineRule="auto"/>
    </w:pPr>
  </w:style>
  <w:style w:type="character" w:customStyle="1" w:styleId="BodyText2Char">
    <w:name w:val="Body Text 2 Char"/>
    <w:basedOn w:val="DefaultParagraphFont"/>
    <w:link w:val="BodyText2"/>
    <w:uiPriority w:val="99"/>
    <w:rsid w:val="00E60965"/>
    <w:rPr>
      <w:lang w:val="en-US"/>
    </w:rPr>
  </w:style>
  <w:style w:type="paragraph" w:customStyle="1" w:styleId="Default">
    <w:name w:val="Default"/>
    <w:rsid w:val="00E60965"/>
    <w:pPr>
      <w:autoSpaceDE w:val="0"/>
      <w:autoSpaceDN w:val="0"/>
      <w:adjustRightInd w:val="0"/>
      <w:spacing w:after="0" w:line="240" w:lineRule="auto"/>
    </w:pPr>
    <w:rPr>
      <w:rFonts w:ascii="Footlight MT Light" w:eastAsia="Times New Roman" w:hAnsi="Footlight MT Light" w:cs="Footlight MT Light"/>
      <w:color w:val="000000"/>
      <w:sz w:val="24"/>
      <w:szCs w:val="24"/>
    </w:rPr>
  </w:style>
  <w:style w:type="paragraph" w:styleId="EndnoteText">
    <w:name w:val="endnote text"/>
    <w:basedOn w:val="Normal"/>
    <w:link w:val="EndnoteTextChar"/>
    <w:uiPriority w:val="99"/>
    <w:semiHidden/>
    <w:unhideWhenUsed/>
    <w:rsid w:val="00E60965"/>
    <w:rPr>
      <w:sz w:val="20"/>
      <w:szCs w:val="20"/>
    </w:rPr>
  </w:style>
  <w:style w:type="character" w:customStyle="1" w:styleId="EndnoteTextChar">
    <w:name w:val="Endnote Text Char"/>
    <w:basedOn w:val="DefaultParagraphFont"/>
    <w:link w:val="EndnoteText"/>
    <w:uiPriority w:val="99"/>
    <w:semiHidden/>
    <w:rsid w:val="00E60965"/>
    <w:rPr>
      <w:sz w:val="20"/>
      <w:szCs w:val="20"/>
      <w:lang w:val="en-US"/>
    </w:rPr>
  </w:style>
  <w:style w:type="character" w:styleId="EndnoteReference">
    <w:name w:val="endnote reference"/>
    <w:basedOn w:val="DefaultParagraphFont"/>
    <w:uiPriority w:val="99"/>
    <w:semiHidden/>
    <w:unhideWhenUsed/>
    <w:rsid w:val="00E60965"/>
    <w:rPr>
      <w:vertAlign w:val="superscript"/>
    </w:rPr>
  </w:style>
  <w:style w:type="table" w:customStyle="1" w:styleId="LightShading1">
    <w:name w:val="Light Shading1"/>
    <w:basedOn w:val="TableNormal"/>
    <w:uiPriority w:val="60"/>
    <w:rsid w:val="001A7AF8"/>
    <w:pPr>
      <w:spacing w:after="0" w:line="240" w:lineRule="auto"/>
      <w:jc w:val="center"/>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F6D9A"/>
    <w:pPr>
      <w:spacing w:line="480" w:lineRule="auto"/>
      <w:ind w:left="720" w:hanging="720"/>
    </w:pPr>
    <w:rPr>
      <w:lang w:val="id-ID"/>
    </w:rPr>
  </w:style>
  <w:style w:type="character" w:styleId="FollowedHyperlink">
    <w:name w:val="FollowedHyperlink"/>
    <w:basedOn w:val="DefaultParagraphFont"/>
    <w:uiPriority w:val="99"/>
    <w:semiHidden/>
    <w:unhideWhenUsed/>
    <w:rsid w:val="007B1257"/>
    <w:rPr>
      <w:color w:val="954F72" w:themeColor="followedHyperlink"/>
      <w:u w:val="single"/>
    </w:rPr>
  </w:style>
  <w:style w:type="paragraph" w:styleId="BodyText">
    <w:name w:val="Body Text"/>
    <w:basedOn w:val="Normal"/>
    <w:link w:val="BodyTextChar"/>
    <w:uiPriority w:val="99"/>
    <w:semiHidden/>
    <w:unhideWhenUsed/>
    <w:rsid w:val="003A5B70"/>
    <w:pPr>
      <w:spacing w:after="120"/>
    </w:pPr>
  </w:style>
  <w:style w:type="character" w:customStyle="1" w:styleId="BodyTextChar">
    <w:name w:val="Body Text Char"/>
    <w:basedOn w:val="DefaultParagraphFont"/>
    <w:link w:val="BodyText"/>
    <w:uiPriority w:val="99"/>
    <w:semiHidden/>
    <w:rsid w:val="003A5B70"/>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106257"/>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52528">
      <w:bodyDiv w:val="1"/>
      <w:marLeft w:val="0"/>
      <w:marRight w:val="0"/>
      <w:marTop w:val="0"/>
      <w:marBottom w:val="0"/>
      <w:divBdr>
        <w:top w:val="none" w:sz="0" w:space="0" w:color="auto"/>
        <w:left w:val="none" w:sz="0" w:space="0" w:color="auto"/>
        <w:bottom w:val="none" w:sz="0" w:space="0" w:color="auto"/>
        <w:right w:val="none" w:sz="0" w:space="0" w:color="auto"/>
      </w:divBdr>
    </w:div>
    <w:div w:id="557665719">
      <w:bodyDiv w:val="1"/>
      <w:marLeft w:val="0"/>
      <w:marRight w:val="0"/>
      <w:marTop w:val="0"/>
      <w:marBottom w:val="0"/>
      <w:divBdr>
        <w:top w:val="none" w:sz="0" w:space="0" w:color="auto"/>
        <w:left w:val="none" w:sz="0" w:space="0" w:color="auto"/>
        <w:bottom w:val="none" w:sz="0" w:space="0" w:color="auto"/>
        <w:right w:val="none" w:sz="0" w:space="0" w:color="auto"/>
      </w:divBdr>
    </w:div>
    <w:div w:id="1366520710">
      <w:bodyDiv w:val="1"/>
      <w:marLeft w:val="0"/>
      <w:marRight w:val="0"/>
      <w:marTop w:val="0"/>
      <w:marBottom w:val="0"/>
      <w:divBdr>
        <w:top w:val="none" w:sz="0" w:space="0" w:color="auto"/>
        <w:left w:val="none" w:sz="0" w:space="0" w:color="auto"/>
        <w:bottom w:val="none" w:sz="0" w:space="0" w:color="auto"/>
        <w:right w:val="none" w:sz="0" w:space="0" w:color="auto"/>
      </w:divBdr>
      <w:divsChild>
        <w:div w:id="2145852894">
          <w:marLeft w:val="0"/>
          <w:marRight w:val="0"/>
          <w:marTop w:val="0"/>
          <w:marBottom w:val="0"/>
          <w:divBdr>
            <w:top w:val="none" w:sz="0" w:space="0" w:color="auto"/>
            <w:left w:val="none" w:sz="0" w:space="0" w:color="auto"/>
            <w:bottom w:val="none" w:sz="0" w:space="0" w:color="auto"/>
            <w:right w:val="none" w:sz="0" w:space="0" w:color="auto"/>
          </w:divBdr>
          <w:divsChild>
            <w:div w:id="1824082519">
              <w:marLeft w:val="0"/>
              <w:marRight w:val="0"/>
              <w:marTop w:val="0"/>
              <w:marBottom w:val="0"/>
              <w:divBdr>
                <w:top w:val="none" w:sz="0" w:space="0" w:color="auto"/>
                <w:left w:val="none" w:sz="0" w:space="0" w:color="auto"/>
                <w:bottom w:val="none" w:sz="0" w:space="0" w:color="auto"/>
                <w:right w:val="none" w:sz="0" w:space="0" w:color="auto"/>
              </w:divBdr>
              <w:divsChild>
                <w:div w:id="6795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7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fihasan8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ng.hisan82@gmail.com" TargetMode="External"/><Relationship Id="rId4" Type="http://schemas.openxmlformats.org/officeDocument/2006/relationships/settings" Target="settings.xml"/><Relationship Id="rId9" Type="http://schemas.openxmlformats.org/officeDocument/2006/relationships/hyperlink" Target="mailto:Bayhakiima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D382C-8F03-4827-9A18-DD081357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13</Pages>
  <Words>23718</Words>
  <Characters>135196</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Author</dc:subject>
  <dc:creator>Abu Muslim</dc:creator>
  <cp:keywords/>
  <dc:description/>
  <cp:lastModifiedBy>1085</cp:lastModifiedBy>
  <cp:revision>24</cp:revision>
  <cp:lastPrinted>2019-06-12T04:56:00Z</cp:lastPrinted>
  <dcterms:created xsi:type="dcterms:W3CDTF">2021-01-29T02:05:00Z</dcterms:created>
  <dcterms:modified xsi:type="dcterms:W3CDTF">2023-07-29T17:13:00Z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59e45a19-3418-3779-9dce-460a382c5cfa</vt:lpwstr>
  </property>
  <property fmtid="{D5CDD505-2E9C-101B-9397-08002B2CF9AE}" pid="24" name="Mendeley Citation Style_1">
    <vt:lpwstr>http://www.zotero.org/styles/apa</vt:lpwstr>
  </property>
</Properties>
</file>